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1047122"/>
    <w:bookmarkStart w:id="1" w:name="_Toc481048795"/>
    <w:bookmarkStart w:id="2" w:name="_Toc5620640"/>
    <w:bookmarkStart w:id="3" w:name="_Toc34743243"/>
    <w:bookmarkStart w:id="4" w:name="_Toc95408132"/>
    <w:p w14:paraId="709D42E9" w14:textId="77777777" w:rsidR="00F60368" w:rsidRDefault="00FD0469" w:rsidP="00F60368">
      <w:pPr>
        <w:pStyle w:val="Heading1"/>
        <w:numPr>
          <w:ilvl w:val="0"/>
          <w:numId w:val="0"/>
        </w:numPr>
      </w:pPr>
      <w:sdt>
        <w:sdtPr>
          <w:rPr>
            <w:lang w:val="fr-FR"/>
          </w:rPr>
          <w:id w:val="57123518"/>
          <w:docPartObj>
            <w:docPartGallery w:val="Cover Pages"/>
            <w:docPartUnique/>
          </w:docPartObj>
        </w:sdtPr>
        <w:sdtEndPr>
          <w:rPr>
            <w:lang w:val="fr-BE"/>
          </w:rPr>
        </w:sdtEndPr>
        <w:sdtContent>
          <w:bookmarkStart w:id="5" w:name="_GoBack"/>
          <w:bookmarkEnd w:id="5"/>
          <w:r w:rsidR="00A629C5">
            <w:rPr>
              <w:noProof/>
              <w:lang w:eastAsia="fr-BE"/>
            </w:rPr>
            <mc:AlternateContent>
              <mc:Choice Requires="wps">
                <w:drawing>
                  <wp:anchor distT="0" distB="0" distL="114300" distR="114300" simplePos="0" relativeHeight="251659264" behindDoc="0" locked="0" layoutInCell="1" allowOverlap="1" wp14:anchorId="253590ED" wp14:editId="13059E21">
                    <wp:simplePos x="0" y="0"/>
                    <wp:positionH relativeFrom="column">
                      <wp:posOffset>-147955</wp:posOffset>
                    </wp:positionH>
                    <wp:positionV relativeFrom="paragraph">
                      <wp:posOffset>3693795</wp:posOffset>
                    </wp:positionV>
                    <wp:extent cx="6477635" cy="1857375"/>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EF0A" w14:textId="3183559E" w:rsidR="00EF1A64" w:rsidRPr="00F60368" w:rsidRDefault="00EF1A64" w:rsidP="00F60368">
                                <w:pPr>
                                  <w:pStyle w:val="Sous-titredudocument"/>
                                </w:pPr>
                                <w:bookmarkStart w:id="6" w:name="_Toc481047123"/>
                                <w:bookmarkStart w:id="7" w:name="_Toc481048796"/>
                                <w:bookmarkStart w:id="8" w:name="_Toc34743244"/>
                                <w:bookmarkStart w:id="9" w:name="_Toc95408133"/>
                                <w:r>
                                  <w:t xml:space="preserve">Données relatives à l’année </w:t>
                                </w:r>
                                <w:bookmarkEnd w:id="6"/>
                                <w:bookmarkEnd w:id="7"/>
                                <w:bookmarkEnd w:id="8"/>
                                <w:r>
                                  <w:t>2020</w:t>
                                </w:r>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590ED" id="_x0000_t202" coordsize="21600,21600" o:spt="202" path="m,l,21600r21600,l21600,xe">
                    <v:stroke joinstyle="miter"/>
                    <v:path gradientshapeok="t" o:connecttype="rect"/>
                  </v:shapetype>
                  <v:shape id="Text Box 22" o:spid="_x0000_s1026" type="#_x0000_t202" style="position:absolute;left:0;text-align:left;margin-left:-11.65pt;margin-top:290.85pt;width:510.0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" filled="f" stroked="f">
                    <v:textbox>
                      <w:txbxContent>
                        <w:p w14:paraId="49E7EF0A" w14:textId="3183559E" w:rsidR="00EF1A64" w:rsidRPr="00F60368" w:rsidRDefault="00EF1A64" w:rsidP="00F60368">
                          <w:pPr>
                            <w:pStyle w:val="Sous-titredudocument"/>
                          </w:pPr>
                          <w:bookmarkStart w:id="10" w:name="_Toc481047123"/>
                          <w:bookmarkStart w:id="11" w:name="_Toc481048796"/>
                          <w:bookmarkStart w:id="12" w:name="_Toc34743244"/>
                          <w:bookmarkStart w:id="13" w:name="_Toc95408133"/>
                          <w:r>
                            <w:t xml:space="preserve">Données relatives à l’année </w:t>
                          </w:r>
                          <w:bookmarkEnd w:id="10"/>
                          <w:bookmarkEnd w:id="11"/>
                          <w:bookmarkEnd w:id="12"/>
                          <w:r>
                            <w:t>2020</w:t>
                          </w:r>
                          <w:bookmarkEnd w:id="13"/>
                        </w:p>
                      </w:txbxContent>
                    </v:textbox>
                  </v:shape>
                </w:pict>
              </mc:Fallback>
            </mc:AlternateContent>
          </w:r>
          <w:r w:rsidR="00A629C5">
            <w:rPr>
              <w:noProof/>
              <w:lang w:eastAsia="fr-BE"/>
            </w:rPr>
            <mc:AlternateContent>
              <mc:Choice Requires="wps">
                <w:drawing>
                  <wp:anchor distT="0" distB="0" distL="114300" distR="114300" simplePos="0" relativeHeight="251656192" behindDoc="0" locked="1" layoutInCell="1" allowOverlap="1" wp14:anchorId="59901D25" wp14:editId="08BB0763">
                    <wp:simplePos x="0" y="0"/>
                    <wp:positionH relativeFrom="column">
                      <wp:posOffset>-205105</wp:posOffset>
                    </wp:positionH>
                    <wp:positionV relativeFrom="page">
                      <wp:posOffset>3704590</wp:posOffset>
                    </wp:positionV>
                    <wp:extent cx="4057650" cy="3372485"/>
                    <wp:effectExtent l="0" t="0" r="0" b="0"/>
                    <wp:wrapNone/>
                    <wp:docPr id="6"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57650"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9510E" w14:textId="77777777" w:rsidR="00EF1A64" w:rsidRPr="00091D48" w:rsidRDefault="00EF1A64" w:rsidP="00E650E8">
                                <w:pPr>
                                  <w:pStyle w:val="NoSpacing"/>
                                  <w:jc w:val="left"/>
                                  <w:rPr>
                                    <w:rFonts w:eastAsiaTheme="majorEastAsia" w:cs="Arial"/>
                                    <w:sz w:val="52"/>
                                    <w:szCs w:val="72"/>
                                    <w:lang w:val="fr-BE"/>
                                  </w:rPr>
                                </w:pPr>
                                <w:r w:rsidRPr="00091D48">
                                  <w:rPr>
                                    <w:rStyle w:val="TitleChar"/>
                                    <w:sz w:val="56"/>
                                    <w:lang w:val="fr-BE"/>
                                  </w:rPr>
                                  <w:t>Rapport d’activité de la Direction des Aides aux Entreprises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01D25" id="Text Box 20" o:spid="_x0000_s1027" type="#_x0000_t202" style="position:absolute;left:0;text-align:left;margin-left:-16.15pt;margin-top:291.7pt;width:319.5pt;height:26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" filled="f" stroked="f">
                    <o:lock v:ext="edit" aspectratio="t"/>
                    <v:textbox>
                      <w:txbxContent>
                        <w:p w14:paraId="23F9510E" w14:textId="77777777" w:rsidR="00EF1A64" w:rsidRPr="00091D48" w:rsidRDefault="00EF1A64" w:rsidP="00E650E8">
                          <w:pPr>
                            <w:pStyle w:val="NoSpacing"/>
                            <w:jc w:val="left"/>
                            <w:rPr>
                              <w:rFonts w:eastAsiaTheme="majorEastAsia" w:cs="Arial"/>
                              <w:sz w:val="52"/>
                              <w:szCs w:val="72"/>
                              <w:lang w:val="fr-BE"/>
                            </w:rPr>
                          </w:pPr>
                          <w:r w:rsidRPr="00091D48">
                            <w:rPr>
                              <w:rStyle w:val="TitleChar"/>
                              <w:sz w:val="56"/>
                              <w:lang w:val="fr-BE"/>
                            </w:rPr>
                            <w:t>Rapport d’activité de la Direction des Aides aux Entreprises</w:t>
                          </w:r>
                        </w:p>
                      </w:txbxContent>
                    </v:textbox>
                    <w10:wrap anchory="page"/>
                    <w10:anchorlock/>
                  </v:shape>
                </w:pict>
              </mc:Fallback>
            </mc:AlternateContent>
          </w:r>
        </w:sdtContent>
      </w:sdt>
      <w:bookmarkEnd w:id="0"/>
      <w:bookmarkEnd w:id="1"/>
      <w:bookmarkEnd w:id="2"/>
      <w:bookmarkEnd w:id="3"/>
      <w:bookmarkEnd w:id="4"/>
    </w:p>
    <w:p w14:paraId="5C1CDDA7" w14:textId="77777777" w:rsidR="00F60368" w:rsidRDefault="00F60368" w:rsidP="00F60368">
      <w:pPr>
        <w:rPr>
          <w:rFonts w:eastAsiaTheme="majorEastAsia" w:cstheme="majorBidi"/>
          <w:color w:val="0A00BE"/>
          <w:sz w:val="28"/>
          <w:szCs w:val="28"/>
        </w:rPr>
      </w:pPr>
      <w:r>
        <w:br w:type="page"/>
      </w:r>
    </w:p>
    <w:sdt>
      <w:sdtPr>
        <w:rPr>
          <w:rFonts w:ascii="Arial" w:eastAsiaTheme="minorHAnsi" w:hAnsi="Arial" w:cstheme="minorBidi"/>
          <w:b w:val="0"/>
          <w:bCs w:val="0"/>
          <w:color w:val="auto"/>
          <w:sz w:val="20"/>
          <w:szCs w:val="22"/>
          <w:lang w:eastAsia="en-US"/>
        </w:rPr>
        <w:id w:val="2041313136"/>
        <w:docPartObj>
          <w:docPartGallery w:val="Table of Contents"/>
          <w:docPartUnique/>
        </w:docPartObj>
      </w:sdtPr>
      <w:sdtEndPr>
        <w:rPr>
          <w:noProof/>
        </w:rPr>
      </w:sdtEndPr>
      <w:sdtContent>
        <w:p w14:paraId="5A7036FE" w14:textId="7377A4DA" w:rsidR="00DA04E0" w:rsidRDefault="009B3818">
          <w:pPr>
            <w:pStyle w:val="TOCHeading"/>
          </w:pPr>
          <w:r>
            <w:t xml:space="preserve">Table des matières </w:t>
          </w:r>
        </w:p>
        <w:p w14:paraId="2B809639" w14:textId="77777777" w:rsidR="00024362" w:rsidRPr="00024362" w:rsidRDefault="00024362" w:rsidP="00024362">
          <w:pPr>
            <w:rPr>
              <w:lang w:eastAsia="fr-BE"/>
            </w:rPr>
          </w:pPr>
        </w:p>
        <w:p w14:paraId="0E1E6BDD" w14:textId="07278855" w:rsidR="009B6242" w:rsidRPr="009B6242" w:rsidRDefault="00024362">
          <w:pPr>
            <w:pStyle w:val="TOC1"/>
            <w:tabs>
              <w:tab w:val="right" w:leader="dot" w:pos="9060"/>
            </w:tabs>
            <w:rPr>
              <w:rFonts w:asciiTheme="minorHAnsi" w:eastAsiaTheme="minorEastAsia" w:hAnsiTheme="minorHAnsi" w:cstheme="minorHAnsi"/>
              <w:noProof/>
              <w:szCs w:val="20"/>
              <w:lang w:eastAsia="fr-BE"/>
            </w:rPr>
          </w:pPr>
          <w:r>
            <w:rPr>
              <w:b/>
              <w:bCs/>
              <w:noProof/>
            </w:rPr>
            <w:fldChar w:fldCharType="begin"/>
          </w:r>
          <w:r>
            <w:rPr>
              <w:b/>
              <w:bCs/>
              <w:noProof/>
            </w:rPr>
            <w:instrText xml:space="preserve"> TOC \o "1-3" \h \z \u </w:instrText>
          </w:r>
          <w:r>
            <w:rPr>
              <w:b/>
              <w:bCs/>
              <w:noProof/>
            </w:rPr>
            <w:fldChar w:fldCharType="separate"/>
          </w:r>
          <w:hyperlink w:anchor="_Toc95408132" w:history="1">
            <w:r w:rsidR="009B6242" w:rsidRPr="009B6242">
              <w:rPr>
                <w:rFonts w:asciiTheme="minorHAnsi" w:hAnsiTheme="minorHAnsi" w:cstheme="minorHAnsi"/>
                <w:noProof/>
                <w:webHidden/>
                <w:szCs w:val="20"/>
              </w:rPr>
              <w:tab/>
            </w:r>
            <w:r w:rsidR="009B6242" w:rsidRPr="009B6242">
              <w:rPr>
                <w:rFonts w:asciiTheme="minorHAnsi" w:hAnsiTheme="minorHAnsi" w:cstheme="minorHAnsi"/>
                <w:noProof/>
                <w:webHidden/>
                <w:szCs w:val="20"/>
              </w:rPr>
              <w:fldChar w:fldCharType="begin"/>
            </w:r>
            <w:r w:rsidR="009B6242" w:rsidRPr="009B6242">
              <w:rPr>
                <w:rFonts w:asciiTheme="minorHAnsi" w:hAnsiTheme="minorHAnsi" w:cstheme="minorHAnsi"/>
                <w:noProof/>
                <w:webHidden/>
                <w:szCs w:val="20"/>
              </w:rPr>
              <w:instrText xml:space="preserve"> PAGEREF _Toc95408132 \h </w:instrText>
            </w:r>
            <w:r w:rsidR="009B6242" w:rsidRPr="009B6242">
              <w:rPr>
                <w:rFonts w:asciiTheme="minorHAnsi" w:hAnsiTheme="minorHAnsi" w:cstheme="minorHAnsi"/>
                <w:noProof/>
                <w:webHidden/>
                <w:szCs w:val="20"/>
              </w:rPr>
            </w:r>
            <w:r w:rsidR="009B6242" w:rsidRPr="009B6242">
              <w:rPr>
                <w:rFonts w:asciiTheme="minorHAnsi" w:hAnsiTheme="minorHAnsi" w:cstheme="minorHAnsi"/>
                <w:noProof/>
                <w:webHidden/>
                <w:szCs w:val="20"/>
              </w:rPr>
              <w:fldChar w:fldCharType="separate"/>
            </w:r>
            <w:r w:rsidR="004E190C">
              <w:rPr>
                <w:rFonts w:asciiTheme="minorHAnsi" w:hAnsiTheme="minorHAnsi" w:cstheme="minorHAnsi"/>
                <w:noProof/>
                <w:webHidden/>
                <w:szCs w:val="20"/>
              </w:rPr>
              <w:t>1</w:t>
            </w:r>
            <w:r w:rsidR="009B6242" w:rsidRPr="009B6242">
              <w:rPr>
                <w:rFonts w:asciiTheme="minorHAnsi" w:hAnsiTheme="minorHAnsi" w:cstheme="minorHAnsi"/>
                <w:noProof/>
                <w:webHidden/>
                <w:szCs w:val="20"/>
              </w:rPr>
              <w:fldChar w:fldCharType="end"/>
            </w:r>
          </w:hyperlink>
        </w:p>
        <w:p w14:paraId="401CB209" w14:textId="375E1902" w:rsidR="009B6242" w:rsidRPr="009B6242" w:rsidRDefault="00FD0469">
          <w:pPr>
            <w:pStyle w:val="TOC1"/>
            <w:tabs>
              <w:tab w:val="right" w:leader="dot" w:pos="9060"/>
            </w:tabs>
            <w:rPr>
              <w:rFonts w:asciiTheme="minorHAnsi" w:eastAsiaTheme="minorEastAsia" w:hAnsiTheme="minorHAnsi" w:cstheme="minorHAnsi"/>
              <w:noProof/>
              <w:szCs w:val="20"/>
              <w:lang w:eastAsia="fr-BE"/>
            </w:rPr>
          </w:pPr>
          <w:hyperlink r:id="rId11" w:anchor="_Toc95408133" w:history="1">
            <w:r w:rsidR="009B6242" w:rsidRPr="009B6242">
              <w:rPr>
                <w:rStyle w:val="Hyperlink"/>
                <w:rFonts w:asciiTheme="minorHAnsi" w:hAnsiTheme="minorHAnsi" w:cstheme="minorHAnsi"/>
                <w:noProof/>
                <w:szCs w:val="20"/>
              </w:rPr>
              <w:t>Données relatives à l’année 2020</w:t>
            </w:r>
            <w:r w:rsidR="009B6242" w:rsidRPr="009B6242">
              <w:rPr>
                <w:rFonts w:asciiTheme="minorHAnsi" w:hAnsiTheme="minorHAnsi" w:cstheme="minorHAnsi"/>
                <w:noProof/>
                <w:webHidden/>
                <w:szCs w:val="20"/>
              </w:rPr>
              <w:tab/>
            </w:r>
            <w:r w:rsidR="009B6242" w:rsidRPr="009B6242">
              <w:rPr>
                <w:rFonts w:asciiTheme="minorHAnsi" w:hAnsiTheme="minorHAnsi" w:cstheme="minorHAnsi"/>
                <w:noProof/>
                <w:webHidden/>
                <w:szCs w:val="20"/>
              </w:rPr>
              <w:fldChar w:fldCharType="begin"/>
            </w:r>
            <w:r w:rsidR="009B6242" w:rsidRPr="009B6242">
              <w:rPr>
                <w:rFonts w:asciiTheme="minorHAnsi" w:hAnsiTheme="minorHAnsi" w:cstheme="minorHAnsi"/>
                <w:noProof/>
                <w:webHidden/>
                <w:szCs w:val="20"/>
              </w:rPr>
              <w:instrText xml:space="preserve"> PAGEREF _Toc95408133 \h </w:instrText>
            </w:r>
            <w:r w:rsidR="009B6242" w:rsidRPr="009B6242">
              <w:rPr>
                <w:rFonts w:asciiTheme="minorHAnsi" w:hAnsiTheme="minorHAnsi" w:cstheme="minorHAnsi"/>
                <w:noProof/>
                <w:webHidden/>
                <w:szCs w:val="20"/>
              </w:rPr>
            </w:r>
            <w:r w:rsidR="009B6242" w:rsidRPr="009B6242">
              <w:rPr>
                <w:rFonts w:asciiTheme="minorHAnsi" w:hAnsiTheme="minorHAnsi" w:cstheme="minorHAnsi"/>
                <w:noProof/>
                <w:webHidden/>
                <w:szCs w:val="20"/>
              </w:rPr>
              <w:fldChar w:fldCharType="separate"/>
            </w:r>
            <w:r w:rsidR="004E190C">
              <w:rPr>
                <w:rFonts w:asciiTheme="minorHAnsi" w:hAnsiTheme="minorHAnsi" w:cstheme="minorHAnsi"/>
                <w:noProof/>
                <w:webHidden/>
                <w:szCs w:val="20"/>
              </w:rPr>
              <w:t>1</w:t>
            </w:r>
            <w:r w:rsidR="009B6242" w:rsidRPr="009B6242">
              <w:rPr>
                <w:rFonts w:asciiTheme="minorHAnsi" w:hAnsiTheme="minorHAnsi" w:cstheme="minorHAnsi"/>
                <w:noProof/>
                <w:webHidden/>
                <w:szCs w:val="20"/>
              </w:rPr>
              <w:fldChar w:fldCharType="end"/>
            </w:r>
          </w:hyperlink>
        </w:p>
        <w:p w14:paraId="27E6D851" w14:textId="4E22E802" w:rsidR="009B6242" w:rsidRPr="009B6242" w:rsidRDefault="00FD0469">
          <w:pPr>
            <w:pStyle w:val="TOC1"/>
            <w:tabs>
              <w:tab w:val="left" w:pos="440"/>
              <w:tab w:val="right" w:leader="dot" w:pos="9060"/>
            </w:tabs>
            <w:rPr>
              <w:rFonts w:asciiTheme="minorHAnsi" w:eastAsiaTheme="minorEastAsia" w:hAnsiTheme="minorHAnsi" w:cstheme="minorHAnsi"/>
              <w:noProof/>
              <w:szCs w:val="20"/>
              <w:lang w:eastAsia="fr-BE"/>
            </w:rPr>
          </w:pPr>
          <w:hyperlink w:anchor="_Toc95408134" w:history="1">
            <w:r w:rsidR="009B6242" w:rsidRPr="009B6242">
              <w:rPr>
                <w:rStyle w:val="Hyperlink"/>
                <w:rFonts w:asciiTheme="minorHAnsi" w:hAnsiTheme="minorHAnsi" w:cstheme="minorHAnsi"/>
                <w:noProof/>
                <w:szCs w:val="20"/>
              </w:rPr>
              <w:t>1</w:t>
            </w:r>
            <w:r w:rsidR="009B6242" w:rsidRPr="009B6242">
              <w:rPr>
                <w:rFonts w:asciiTheme="minorHAnsi" w:eastAsiaTheme="minorEastAsia" w:hAnsiTheme="minorHAnsi" w:cstheme="minorHAnsi"/>
                <w:noProof/>
                <w:szCs w:val="20"/>
                <w:lang w:eastAsia="fr-BE"/>
              </w:rPr>
              <w:tab/>
            </w:r>
            <w:r w:rsidR="009B6242" w:rsidRPr="009B6242">
              <w:rPr>
                <w:rStyle w:val="Hyperlink"/>
                <w:rFonts w:asciiTheme="minorHAnsi" w:hAnsiTheme="minorHAnsi" w:cstheme="minorHAnsi"/>
                <w:noProof/>
                <w:szCs w:val="20"/>
              </w:rPr>
              <w:t>Introduction</w:t>
            </w:r>
            <w:r w:rsidR="009B6242" w:rsidRPr="009B6242">
              <w:rPr>
                <w:rFonts w:asciiTheme="minorHAnsi" w:hAnsiTheme="minorHAnsi" w:cstheme="minorHAnsi"/>
                <w:noProof/>
                <w:webHidden/>
                <w:szCs w:val="20"/>
              </w:rPr>
              <w:tab/>
            </w:r>
            <w:r w:rsidR="009B6242" w:rsidRPr="009B6242">
              <w:rPr>
                <w:rFonts w:asciiTheme="minorHAnsi" w:hAnsiTheme="minorHAnsi" w:cstheme="minorHAnsi"/>
                <w:noProof/>
                <w:webHidden/>
                <w:szCs w:val="20"/>
              </w:rPr>
              <w:fldChar w:fldCharType="begin"/>
            </w:r>
            <w:r w:rsidR="009B6242" w:rsidRPr="009B6242">
              <w:rPr>
                <w:rFonts w:asciiTheme="minorHAnsi" w:hAnsiTheme="minorHAnsi" w:cstheme="minorHAnsi"/>
                <w:noProof/>
                <w:webHidden/>
                <w:szCs w:val="20"/>
              </w:rPr>
              <w:instrText xml:space="preserve"> PAGEREF _Toc95408134 \h </w:instrText>
            </w:r>
            <w:r w:rsidR="009B6242" w:rsidRPr="009B6242">
              <w:rPr>
                <w:rFonts w:asciiTheme="minorHAnsi" w:hAnsiTheme="minorHAnsi" w:cstheme="minorHAnsi"/>
                <w:noProof/>
                <w:webHidden/>
                <w:szCs w:val="20"/>
              </w:rPr>
            </w:r>
            <w:r w:rsidR="009B6242" w:rsidRPr="009B6242">
              <w:rPr>
                <w:rFonts w:asciiTheme="minorHAnsi" w:hAnsiTheme="minorHAnsi" w:cstheme="minorHAnsi"/>
                <w:noProof/>
                <w:webHidden/>
                <w:szCs w:val="20"/>
              </w:rPr>
              <w:fldChar w:fldCharType="separate"/>
            </w:r>
            <w:r w:rsidR="004E190C">
              <w:rPr>
                <w:rFonts w:asciiTheme="minorHAnsi" w:hAnsiTheme="minorHAnsi" w:cstheme="minorHAnsi"/>
                <w:noProof/>
                <w:webHidden/>
                <w:szCs w:val="20"/>
              </w:rPr>
              <w:t>5</w:t>
            </w:r>
            <w:r w:rsidR="009B6242" w:rsidRPr="009B6242">
              <w:rPr>
                <w:rFonts w:asciiTheme="minorHAnsi" w:hAnsiTheme="minorHAnsi" w:cstheme="minorHAnsi"/>
                <w:noProof/>
                <w:webHidden/>
                <w:szCs w:val="20"/>
              </w:rPr>
              <w:fldChar w:fldCharType="end"/>
            </w:r>
          </w:hyperlink>
        </w:p>
        <w:p w14:paraId="5E05551E" w14:textId="17559CF8" w:rsidR="009B6242" w:rsidRPr="009B6242" w:rsidRDefault="00FD0469">
          <w:pPr>
            <w:pStyle w:val="TOC1"/>
            <w:tabs>
              <w:tab w:val="left" w:pos="440"/>
              <w:tab w:val="right" w:leader="dot" w:pos="9060"/>
            </w:tabs>
            <w:rPr>
              <w:rFonts w:asciiTheme="minorHAnsi" w:eastAsiaTheme="minorEastAsia" w:hAnsiTheme="minorHAnsi" w:cstheme="minorHAnsi"/>
              <w:noProof/>
              <w:szCs w:val="20"/>
              <w:lang w:eastAsia="fr-BE"/>
            </w:rPr>
          </w:pPr>
          <w:hyperlink w:anchor="_Toc95408135" w:history="1">
            <w:r w:rsidR="009B6242" w:rsidRPr="009B6242">
              <w:rPr>
                <w:rStyle w:val="Hyperlink"/>
                <w:rFonts w:asciiTheme="minorHAnsi" w:hAnsiTheme="minorHAnsi" w:cstheme="minorHAnsi"/>
                <w:noProof/>
                <w:szCs w:val="20"/>
              </w:rPr>
              <w:t>2</w:t>
            </w:r>
            <w:r w:rsidR="009B6242" w:rsidRPr="009B6242">
              <w:rPr>
                <w:rFonts w:asciiTheme="minorHAnsi" w:eastAsiaTheme="minorEastAsia" w:hAnsiTheme="minorHAnsi" w:cstheme="minorHAnsi"/>
                <w:noProof/>
                <w:szCs w:val="20"/>
                <w:lang w:eastAsia="fr-BE"/>
              </w:rPr>
              <w:tab/>
            </w:r>
            <w:r w:rsidR="009B6242" w:rsidRPr="009B6242">
              <w:rPr>
                <w:rStyle w:val="Hyperlink"/>
                <w:rFonts w:asciiTheme="minorHAnsi" w:hAnsiTheme="minorHAnsi" w:cstheme="minorHAnsi"/>
                <w:noProof/>
                <w:szCs w:val="20"/>
              </w:rPr>
              <w:t>Présentation de la direction</w:t>
            </w:r>
            <w:r w:rsidR="009B6242" w:rsidRPr="009B6242">
              <w:rPr>
                <w:rFonts w:asciiTheme="minorHAnsi" w:hAnsiTheme="minorHAnsi" w:cstheme="minorHAnsi"/>
                <w:noProof/>
                <w:webHidden/>
                <w:szCs w:val="20"/>
              </w:rPr>
              <w:tab/>
            </w:r>
            <w:r w:rsidR="009B6242" w:rsidRPr="009B6242">
              <w:rPr>
                <w:rFonts w:asciiTheme="minorHAnsi" w:hAnsiTheme="minorHAnsi" w:cstheme="minorHAnsi"/>
                <w:noProof/>
                <w:webHidden/>
                <w:szCs w:val="20"/>
              </w:rPr>
              <w:fldChar w:fldCharType="begin"/>
            </w:r>
            <w:r w:rsidR="009B6242" w:rsidRPr="009B6242">
              <w:rPr>
                <w:rFonts w:asciiTheme="minorHAnsi" w:hAnsiTheme="minorHAnsi" w:cstheme="minorHAnsi"/>
                <w:noProof/>
                <w:webHidden/>
                <w:szCs w:val="20"/>
              </w:rPr>
              <w:instrText xml:space="preserve"> PAGEREF _Toc95408135 \h </w:instrText>
            </w:r>
            <w:r w:rsidR="009B6242" w:rsidRPr="009B6242">
              <w:rPr>
                <w:rFonts w:asciiTheme="minorHAnsi" w:hAnsiTheme="minorHAnsi" w:cstheme="minorHAnsi"/>
                <w:noProof/>
                <w:webHidden/>
                <w:szCs w:val="20"/>
              </w:rPr>
            </w:r>
            <w:r w:rsidR="009B6242" w:rsidRPr="009B6242">
              <w:rPr>
                <w:rFonts w:asciiTheme="minorHAnsi" w:hAnsiTheme="minorHAnsi" w:cstheme="minorHAnsi"/>
                <w:noProof/>
                <w:webHidden/>
                <w:szCs w:val="20"/>
              </w:rPr>
              <w:fldChar w:fldCharType="separate"/>
            </w:r>
            <w:r w:rsidR="004E190C">
              <w:rPr>
                <w:rFonts w:asciiTheme="minorHAnsi" w:hAnsiTheme="minorHAnsi" w:cstheme="minorHAnsi"/>
                <w:noProof/>
                <w:webHidden/>
                <w:szCs w:val="20"/>
              </w:rPr>
              <w:t>6</w:t>
            </w:r>
            <w:r w:rsidR="009B6242" w:rsidRPr="009B6242">
              <w:rPr>
                <w:rFonts w:asciiTheme="minorHAnsi" w:hAnsiTheme="minorHAnsi" w:cstheme="minorHAnsi"/>
                <w:noProof/>
                <w:webHidden/>
                <w:szCs w:val="20"/>
              </w:rPr>
              <w:fldChar w:fldCharType="end"/>
            </w:r>
          </w:hyperlink>
        </w:p>
        <w:p w14:paraId="0D9F5ADC" w14:textId="5803CDB5" w:rsidR="009B6242" w:rsidRPr="009B6242" w:rsidRDefault="00FD0469">
          <w:pPr>
            <w:pStyle w:val="TOC2"/>
            <w:tabs>
              <w:tab w:val="left" w:pos="880"/>
              <w:tab w:val="right" w:leader="dot" w:pos="9060"/>
            </w:tabs>
            <w:rPr>
              <w:rFonts w:cstheme="minorHAnsi"/>
              <w:noProof/>
              <w:sz w:val="20"/>
              <w:szCs w:val="20"/>
            </w:rPr>
          </w:pPr>
          <w:hyperlink w:anchor="_Toc95408136" w:history="1">
            <w:r w:rsidR="009B6242" w:rsidRPr="009B6242">
              <w:rPr>
                <w:rStyle w:val="Hyperlink"/>
                <w:rFonts w:cstheme="minorHAnsi"/>
                <w:noProof/>
                <w:sz w:val="20"/>
                <w:szCs w:val="20"/>
              </w:rPr>
              <w:t>2.1</w:t>
            </w:r>
            <w:r w:rsidR="009B6242" w:rsidRPr="009B6242">
              <w:rPr>
                <w:rFonts w:cstheme="minorHAnsi"/>
                <w:noProof/>
                <w:sz w:val="20"/>
                <w:szCs w:val="20"/>
              </w:rPr>
              <w:tab/>
            </w:r>
            <w:r w:rsidR="009B6242" w:rsidRPr="009B6242">
              <w:rPr>
                <w:rStyle w:val="Hyperlink"/>
                <w:rFonts w:cstheme="minorHAnsi"/>
                <w:noProof/>
                <w:sz w:val="20"/>
                <w:szCs w:val="20"/>
              </w:rPr>
              <w:t>Effectifs (au 31/12/2020)</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_Toc95408136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6</w:t>
            </w:r>
            <w:r w:rsidR="009B6242" w:rsidRPr="009B6242">
              <w:rPr>
                <w:rFonts w:cstheme="minorHAnsi"/>
                <w:noProof/>
                <w:webHidden/>
                <w:sz w:val="20"/>
                <w:szCs w:val="20"/>
              </w:rPr>
              <w:fldChar w:fldCharType="end"/>
            </w:r>
          </w:hyperlink>
        </w:p>
        <w:p w14:paraId="356D602C" w14:textId="1A30A933" w:rsidR="009B6242" w:rsidRPr="009B6242" w:rsidRDefault="00FD0469">
          <w:pPr>
            <w:pStyle w:val="TOC2"/>
            <w:tabs>
              <w:tab w:val="left" w:pos="880"/>
              <w:tab w:val="right" w:leader="dot" w:pos="9060"/>
            </w:tabs>
            <w:rPr>
              <w:rFonts w:cstheme="minorHAnsi"/>
              <w:noProof/>
              <w:sz w:val="20"/>
              <w:szCs w:val="20"/>
            </w:rPr>
          </w:pPr>
          <w:hyperlink w:anchor="_Toc95408137" w:history="1">
            <w:r w:rsidR="009B6242" w:rsidRPr="009B6242">
              <w:rPr>
                <w:rStyle w:val="Hyperlink"/>
                <w:rFonts w:cstheme="minorHAnsi"/>
                <w:noProof/>
                <w:sz w:val="20"/>
                <w:szCs w:val="20"/>
              </w:rPr>
              <w:t>2.2</w:t>
            </w:r>
            <w:r w:rsidR="009B6242" w:rsidRPr="009B6242">
              <w:rPr>
                <w:rFonts w:cstheme="minorHAnsi"/>
                <w:noProof/>
                <w:sz w:val="20"/>
                <w:szCs w:val="20"/>
              </w:rPr>
              <w:tab/>
            </w:r>
            <w:r w:rsidR="009B6242" w:rsidRPr="009B6242">
              <w:rPr>
                <w:rStyle w:val="Hyperlink"/>
                <w:rFonts w:cstheme="minorHAnsi"/>
                <w:noProof/>
                <w:sz w:val="20"/>
                <w:szCs w:val="20"/>
              </w:rPr>
              <w:t>Organisation</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_Toc95408137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6</w:t>
            </w:r>
            <w:r w:rsidR="009B6242" w:rsidRPr="009B6242">
              <w:rPr>
                <w:rFonts w:cstheme="minorHAnsi"/>
                <w:noProof/>
                <w:webHidden/>
                <w:sz w:val="20"/>
                <w:szCs w:val="20"/>
              </w:rPr>
              <w:fldChar w:fldCharType="end"/>
            </w:r>
          </w:hyperlink>
        </w:p>
        <w:p w14:paraId="400F3EF1" w14:textId="328B9978" w:rsidR="009B6242" w:rsidRPr="009B6242" w:rsidRDefault="00FD0469">
          <w:pPr>
            <w:pStyle w:val="TOC1"/>
            <w:tabs>
              <w:tab w:val="left" w:pos="440"/>
              <w:tab w:val="right" w:leader="dot" w:pos="9060"/>
            </w:tabs>
            <w:rPr>
              <w:rFonts w:asciiTheme="minorHAnsi" w:eastAsiaTheme="minorEastAsia" w:hAnsiTheme="minorHAnsi" w:cstheme="minorHAnsi"/>
              <w:noProof/>
              <w:szCs w:val="20"/>
              <w:lang w:eastAsia="fr-BE"/>
            </w:rPr>
          </w:pPr>
          <w:hyperlink w:anchor="_Toc95408138" w:history="1">
            <w:r w:rsidR="009B6242" w:rsidRPr="009B6242">
              <w:rPr>
                <w:rStyle w:val="Hyperlink"/>
                <w:rFonts w:asciiTheme="minorHAnsi" w:hAnsiTheme="minorHAnsi" w:cstheme="minorHAnsi"/>
                <w:noProof/>
                <w:szCs w:val="20"/>
              </w:rPr>
              <w:t>3</w:t>
            </w:r>
            <w:r w:rsidR="009B6242" w:rsidRPr="009B6242">
              <w:rPr>
                <w:rFonts w:asciiTheme="minorHAnsi" w:eastAsiaTheme="minorEastAsia" w:hAnsiTheme="minorHAnsi" w:cstheme="minorHAnsi"/>
                <w:noProof/>
                <w:szCs w:val="20"/>
                <w:lang w:eastAsia="fr-BE"/>
              </w:rPr>
              <w:tab/>
            </w:r>
            <w:r w:rsidR="009B6242" w:rsidRPr="009B6242">
              <w:rPr>
                <w:rStyle w:val="Hyperlink"/>
                <w:rFonts w:asciiTheme="minorHAnsi" w:hAnsiTheme="minorHAnsi" w:cstheme="minorHAnsi"/>
                <w:noProof/>
                <w:szCs w:val="20"/>
              </w:rPr>
              <w:t>Vue d’ensemble : nombre de dossiers introduits et décidés</w:t>
            </w:r>
            <w:r w:rsidR="009B6242" w:rsidRPr="009B6242">
              <w:rPr>
                <w:rFonts w:asciiTheme="minorHAnsi" w:hAnsiTheme="minorHAnsi" w:cstheme="minorHAnsi"/>
                <w:noProof/>
                <w:webHidden/>
                <w:szCs w:val="20"/>
              </w:rPr>
              <w:tab/>
            </w:r>
            <w:r w:rsidR="009B6242" w:rsidRPr="009B6242">
              <w:rPr>
                <w:rFonts w:asciiTheme="minorHAnsi" w:hAnsiTheme="minorHAnsi" w:cstheme="minorHAnsi"/>
                <w:noProof/>
                <w:webHidden/>
                <w:szCs w:val="20"/>
              </w:rPr>
              <w:fldChar w:fldCharType="begin"/>
            </w:r>
            <w:r w:rsidR="009B6242" w:rsidRPr="009B6242">
              <w:rPr>
                <w:rFonts w:asciiTheme="minorHAnsi" w:hAnsiTheme="minorHAnsi" w:cstheme="minorHAnsi"/>
                <w:noProof/>
                <w:webHidden/>
                <w:szCs w:val="20"/>
              </w:rPr>
              <w:instrText xml:space="preserve"> PAGEREF _Toc95408138 \h </w:instrText>
            </w:r>
            <w:r w:rsidR="009B6242" w:rsidRPr="009B6242">
              <w:rPr>
                <w:rFonts w:asciiTheme="minorHAnsi" w:hAnsiTheme="minorHAnsi" w:cstheme="minorHAnsi"/>
                <w:noProof/>
                <w:webHidden/>
                <w:szCs w:val="20"/>
              </w:rPr>
            </w:r>
            <w:r w:rsidR="009B6242" w:rsidRPr="009B6242">
              <w:rPr>
                <w:rFonts w:asciiTheme="minorHAnsi" w:hAnsiTheme="minorHAnsi" w:cstheme="minorHAnsi"/>
                <w:noProof/>
                <w:webHidden/>
                <w:szCs w:val="20"/>
              </w:rPr>
              <w:fldChar w:fldCharType="separate"/>
            </w:r>
            <w:r w:rsidR="004E190C">
              <w:rPr>
                <w:rFonts w:asciiTheme="minorHAnsi" w:hAnsiTheme="minorHAnsi" w:cstheme="minorHAnsi"/>
                <w:noProof/>
                <w:webHidden/>
                <w:szCs w:val="20"/>
              </w:rPr>
              <w:t>8</w:t>
            </w:r>
            <w:r w:rsidR="009B6242" w:rsidRPr="009B6242">
              <w:rPr>
                <w:rFonts w:asciiTheme="minorHAnsi" w:hAnsiTheme="minorHAnsi" w:cstheme="minorHAnsi"/>
                <w:noProof/>
                <w:webHidden/>
                <w:szCs w:val="20"/>
              </w:rPr>
              <w:fldChar w:fldCharType="end"/>
            </w:r>
          </w:hyperlink>
        </w:p>
        <w:p w14:paraId="23EE7DEB" w14:textId="72C92CF6" w:rsidR="009B6242" w:rsidRPr="009B6242" w:rsidRDefault="00FD0469">
          <w:pPr>
            <w:pStyle w:val="TOC1"/>
            <w:tabs>
              <w:tab w:val="left" w:pos="440"/>
              <w:tab w:val="right" w:leader="dot" w:pos="9060"/>
            </w:tabs>
            <w:rPr>
              <w:rFonts w:asciiTheme="minorHAnsi" w:eastAsiaTheme="minorEastAsia" w:hAnsiTheme="minorHAnsi" w:cstheme="minorHAnsi"/>
              <w:noProof/>
              <w:szCs w:val="20"/>
              <w:lang w:eastAsia="fr-BE"/>
            </w:rPr>
          </w:pPr>
          <w:hyperlink w:anchor="_Toc95408139" w:history="1">
            <w:r w:rsidR="009B6242" w:rsidRPr="009B6242">
              <w:rPr>
                <w:rStyle w:val="Hyperlink"/>
                <w:rFonts w:asciiTheme="minorHAnsi" w:hAnsiTheme="minorHAnsi" w:cstheme="minorHAnsi"/>
                <w:noProof/>
                <w:szCs w:val="20"/>
              </w:rPr>
              <w:t>4</w:t>
            </w:r>
            <w:r w:rsidR="009B6242" w:rsidRPr="009B6242">
              <w:rPr>
                <w:rFonts w:asciiTheme="minorHAnsi" w:eastAsiaTheme="minorEastAsia" w:hAnsiTheme="minorHAnsi" w:cstheme="minorHAnsi"/>
                <w:noProof/>
                <w:szCs w:val="20"/>
                <w:lang w:eastAsia="fr-BE"/>
              </w:rPr>
              <w:tab/>
            </w:r>
            <w:r w:rsidR="009B6242" w:rsidRPr="009B6242">
              <w:rPr>
                <w:rStyle w:val="Hyperlink"/>
                <w:rFonts w:asciiTheme="minorHAnsi" w:hAnsiTheme="minorHAnsi" w:cstheme="minorHAnsi"/>
                <w:noProof/>
                <w:szCs w:val="20"/>
              </w:rPr>
              <w:t>Aides « SOFT »</w:t>
            </w:r>
            <w:r w:rsidR="009B6242" w:rsidRPr="009B6242">
              <w:rPr>
                <w:rFonts w:asciiTheme="minorHAnsi" w:hAnsiTheme="minorHAnsi" w:cstheme="minorHAnsi"/>
                <w:noProof/>
                <w:webHidden/>
                <w:szCs w:val="20"/>
              </w:rPr>
              <w:tab/>
            </w:r>
            <w:r w:rsidR="009B6242" w:rsidRPr="009B6242">
              <w:rPr>
                <w:rFonts w:asciiTheme="minorHAnsi" w:hAnsiTheme="minorHAnsi" w:cstheme="minorHAnsi"/>
                <w:noProof/>
                <w:webHidden/>
                <w:szCs w:val="20"/>
              </w:rPr>
              <w:fldChar w:fldCharType="begin"/>
            </w:r>
            <w:r w:rsidR="009B6242" w:rsidRPr="009B6242">
              <w:rPr>
                <w:rFonts w:asciiTheme="minorHAnsi" w:hAnsiTheme="minorHAnsi" w:cstheme="minorHAnsi"/>
                <w:noProof/>
                <w:webHidden/>
                <w:szCs w:val="20"/>
              </w:rPr>
              <w:instrText xml:space="preserve"> PAGEREF _Toc95408139 \h </w:instrText>
            </w:r>
            <w:r w:rsidR="009B6242" w:rsidRPr="009B6242">
              <w:rPr>
                <w:rFonts w:asciiTheme="minorHAnsi" w:hAnsiTheme="minorHAnsi" w:cstheme="minorHAnsi"/>
                <w:noProof/>
                <w:webHidden/>
                <w:szCs w:val="20"/>
              </w:rPr>
            </w:r>
            <w:r w:rsidR="009B6242" w:rsidRPr="009B6242">
              <w:rPr>
                <w:rFonts w:asciiTheme="minorHAnsi" w:hAnsiTheme="minorHAnsi" w:cstheme="minorHAnsi"/>
                <w:noProof/>
                <w:webHidden/>
                <w:szCs w:val="20"/>
              </w:rPr>
              <w:fldChar w:fldCharType="separate"/>
            </w:r>
            <w:r w:rsidR="004E190C">
              <w:rPr>
                <w:rFonts w:asciiTheme="minorHAnsi" w:hAnsiTheme="minorHAnsi" w:cstheme="minorHAnsi"/>
                <w:noProof/>
                <w:webHidden/>
                <w:szCs w:val="20"/>
              </w:rPr>
              <w:t>9</w:t>
            </w:r>
            <w:r w:rsidR="009B6242" w:rsidRPr="009B6242">
              <w:rPr>
                <w:rFonts w:asciiTheme="minorHAnsi" w:hAnsiTheme="minorHAnsi" w:cstheme="minorHAnsi"/>
                <w:noProof/>
                <w:webHidden/>
                <w:szCs w:val="20"/>
              </w:rPr>
              <w:fldChar w:fldCharType="end"/>
            </w:r>
          </w:hyperlink>
        </w:p>
        <w:p w14:paraId="0F615619" w14:textId="76F0E2E5" w:rsidR="009B6242" w:rsidRPr="009B6242" w:rsidRDefault="00FD0469">
          <w:pPr>
            <w:pStyle w:val="TOC3"/>
            <w:rPr>
              <w:rFonts w:cstheme="minorHAnsi"/>
              <w:noProof/>
              <w:sz w:val="20"/>
              <w:szCs w:val="20"/>
            </w:rPr>
          </w:pPr>
          <w:hyperlink w:anchor="_Toc95408140" w:history="1">
            <w:r w:rsidR="009B6242" w:rsidRPr="009B6242">
              <w:rPr>
                <w:rStyle w:val="Hyperlink"/>
                <w:rFonts w:cstheme="minorHAnsi"/>
                <w:noProof/>
                <w:sz w:val="20"/>
                <w:szCs w:val="20"/>
              </w:rPr>
              <w:t>4.1.1</w:t>
            </w:r>
            <w:r w:rsidR="009B6242" w:rsidRPr="009B6242">
              <w:rPr>
                <w:rFonts w:cstheme="minorHAnsi"/>
                <w:noProof/>
                <w:sz w:val="20"/>
                <w:szCs w:val="20"/>
              </w:rPr>
              <w:tab/>
            </w:r>
            <w:r w:rsidR="009B6242" w:rsidRPr="009B6242">
              <w:rPr>
                <w:rStyle w:val="Hyperlink"/>
                <w:rFonts w:cstheme="minorHAnsi"/>
                <w:noProof/>
                <w:sz w:val="20"/>
                <w:szCs w:val="20"/>
              </w:rPr>
              <w:t>Vue d’ensemble</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_Toc95408140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9</w:t>
            </w:r>
            <w:r w:rsidR="009B6242" w:rsidRPr="009B6242">
              <w:rPr>
                <w:rFonts w:cstheme="minorHAnsi"/>
                <w:noProof/>
                <w:webHidden/>
                <w:sz w:val="20"/>
                <w:szCs w:val="20"/>
              </w:rPr>
              <w:fldChar w:fldCharType="end"/>
            </w:r>
          </w:hyperlink>
        </w:p>
        <w:p w14:paraId="2430B9A0" w14:textId="6B1705A8" w:rsidR="009B6242" w:rsidRPr="009B6242" w:rsidRDefault="00FD0469">
          <w:pPr>
            <w:pStyle w:val="TOC3"/>
            <w:rPr>
              <w:rFonts w:cstheme="minorHAnsi"/>
              <w:noProof/>
              <w:sz w:val="20"/>
              <w:szCs w:val="20"/>
            </w:rPr>
          </w:pPr>
          <w:hyperlink w:anchor="_Toc95408141" w:history="1">
            <w:r w:rsidR="009B6242" w:rsidRPr="009B6242">
              <w:rPr>
                <w:rStyle w:val="Hyperlink"/>
                <w:rFonts w:cstheme="minorHAnsi"/>
                <w:noProof/>
                <w:sz w:val="20"/>
                <w:szCs w:val="20"/>
              </w:rPr>
              <w:t>4.1.2</w:t>
            </w:r>
            <w:r w:rsidR="009B6242" w:rsidRPr="009B6242">
              <w:rPr>
                <w:rFonts w:cstheme="minorHAnsi"/>
                <w:noProof/>
                <w:sz w:val="20"/>
                <w:szCs w:val="20"/>
              </w:rPr>
              <w:tab/>
            </w:r>
            <w:r w:rsidR="009B6242" w:rsidRPr="009B6242">
              <w:rPr>
                <w:rStyle w:val="Hyperlink"/>
                <w:rFonts w:cstheme="minorHAnsi"/>
                <w:noProof/>
                <w:sz w:val="20"/>
                <w:szCs w:val="20"/>
              </w:rPr>
              <w:t>Détails par aides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_Toc95408141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10</w:t>
            </w:r>
            <w:r w:rsidR="009B6242" w:rsidRPr="009B6242">
              <w:rPr>
                <w:rFonts w:cstheme="minorHAnsi"/>
                <w:noProof/>
                <w:webHidden/>
                <w:sz w:val="20"/>
                <w:szCs w:val="20"/>
              </w:rPr>
              <w:fldChar w:fldCharType="end"/>
            </w:r>
          </w:hyperlink>
        </w:p>
        <w:p w14:paraId="7C4DFFF8" w14:textId="3BF65D02" w:rsidR="009B6242" w:rsidRPr="009B6242" w:rsidRDefault="00FD0469">
          <w:pPr>
            <w:pStyle w:val="TOC3"/>
            <w:rPr>
              <w:rFonts w:cstheme="minorHAnsi"/>
              <w:noProof/>
              <w:sz w:val="20"/>
              <w:szCs w:val="20"/>
            </w:rPr>
          </w:pPr>
          <w:hyperlink w:anchor="_Toc95408142" w:history="1">
            <w:r w:rsidR="009B6242" w:rsidRPr="009B6242">
              <w:rPr>
                <w:rStyle w:val="Hyperlink"/>
                <w:rFonts w:eastAsia="Arial Unicode MS" w:cstheme="minorHAnsi"/>
                <w:noProof/>
                <w:sz w:val="20"/>
                <w:szCs w:val="20"/>
              </w:rPr>
              <w:t>4.1.3</w:t>
            </w:r>
            <w:r w:rsidR="009B6242" w:rsidRPr="009B6242">
              <w:rPr>
                <w:rFonts w:cstheme="minorHAnsi"/>
                <w:noProof/>
                <w:sz w:val="20"/>
                <w:szCs w:val="20"/>
              </w:rPr>
              <w:tab/>
            </w:r>
            <w:r w:rsidR="009B6242" w:rsidRPr="009B6242">
              <w:rPr>
                <w:rStyle w:val="Hyperlink"/>
                <w:rFonts w:cstheme="minorHAnsi"/>
                <w:noProof/>
                <w:sz w:val="20"/>
                <w:szCs w:val="20"/>
              </w:rPr>
              <w:t>Starter</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_Toc95408142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13</w:t>
            </w:r>
            <w:r w:rsidR="009B6242" w:rsidRPr="009B6242">
              <w:rPr>
                <w:rFonts w:cstheme="minorHAnsi"/>
                <w:noProof/>
                <w:webHidden/>
                <w:sz w:val="20"/>
                <w:szCs w:val="20"/>
              </w:rPr>
              <w:fldChar w:fldCharType="end"/>
            </w:r>
          </w:hyperlink>
        </w:p>
        <w:p w14:paraId="5761CCEC" w14:textId="50D3FAE0" w:rsidR="009B6242" w:rsidRPr="009B6242" w:rsidRDefault="00FD0469">
          <w:pPr>
            <w:pStyle w:val="TOC3"/>
            <w:rPr>
              <w:rFonts w:cstheme="minorHAnsi"/>
              <w:noProof/>
              <w:sz w:val="20"/>
              <w:szCs w:val="20"/>
            </w:rPr>
          </w:pPr>
          <w:hyperlink w:anchor="_Toc95408143" w:history="1">
            <w:r w:rsidR="009B6242" w:rsidRPr="009B6242">
              <w:rPr>
                <w:rStyle w:val="Hyperlink"/>
                <w:rFonts w:cstheme="minorHAnsi"/>
                <w:noProof/>
                <w:sz w:val="20"/>
                <w:szCs w:val="20"/>
              </w:rPr>
              <w:t>4.1.4</w:t>
            </w:r>
            <w:r w:rsidR="009B6242" w:rsidRPr="009B6242">
              <w:rPr>
                <w:rFonts w:cstheme="minorHAnsi"/>
                <w:noProof/>
                <w:sz w:val="20"/>
                <w:szCs w:val="20"/>
              </w:rPr>
              <w:tab/>
            </w:r>
            <w:r w:rsidR="009B6242" w:rsidRPr="009B6242">
              <w:rPr>
                <w:rStyle w:val="Hyperlink"/>
                <w:rFonts w:cstheme="minorHAnsi"/>
                <w:noProof/>
                <w:sz w:val="20"/>
                <w:szCs w:val="20"/>
              </w:rPr>
              <w:t>Taille</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_Toc95408143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13</w:t>
            </w:r>
            <w:r w:rsidR="009B6242" w:rsidRPr="009B6242">
              <w:rPr>
                <w:rFonts w:cstheme="minorHAnsi"/>
                <w:noProof/>
                <w:webHidden/>
                <w:sz w:val="20"/>
                <w:szCs w:val="20"/>
              </w:rPr>
              <w:fldChar w:fldCharType="end"/>
            </w:r>
          </w:hyperlink>
        </w:p>
        <w:p w14:paraId="5DFF4F14" w14:textId="30DA4BE0" w:rsidR="009B6242" w:rsidRPr="009B6242" w:rsidRDefault="00FD0469">
          <w:pPr>
            <w:pStyle w:val="TOC3"/>
            <w:rPr>
              <w:rFonts w:cstheme="minorHAnsi"/>
              <w:noProof/>
              <w:sz w:val="20"/>
              <w:szCs w:val="20"/>
            </w:rPr>
          </w:pPr>
          <w:hyperlink w:anchor="_Toc95408144" w:history="1">
            <w:r w:rsidR="009B6242" w:rsidRPr="009B6242">
              <w:rPr>
                <w:rStyle w:val="Hyperlink"/>
                <w:rFonts w:cstheme="minorHAnsi"/>
                <w:noProof/>
                <w:sz w:val="20"/>
                <w:szCs w:val="20"/>
              </w:rPr>
              <w:t>4.1.5</w:t>
            </w:r>
            <w:r w:rsidR="009B6242" w:rsidRPr="009B6242">
              <w:rPr>
                <w:rFonts w:cstheme="minorHAnsi"/>
                <w:noProof/>
                <w:sz w:val="20"/>
                <w:szCs w:val="20"/>
              </w:rPr>
              <w:tab/>
            </w:r>
            <w:r w:rsidR="009B6242" w:rsidRPr="009B6242">
              <w:rPr>
                <w:rStyle w:val="Hyperlink"/>
                <w:rFonts w:cstheme="minorHAnsi"/>
                <w:noProof/>
                <w:sz w:val="20"/>
                <w:szCs w:val="20"/>
              </w:rPr>
              <w:t>Secteurs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_Toc95408144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14</w:t>
            </w:r>
            <w:r w:rsidR="009B6242" w:rsidRPr="009B6242">
              <w:rPr>
                <w:rFonts w:cstheme="minorHAnsi"/>
                <w:noProof/>
                <w:webHidden/>
                <w:sz w:val="20"/>
                <w:szCs w:val="20"/>
              </w:rPr>
              <w:fldChar w:fldCharType="end"/>
            </w:r>
          </w:hyperlink>
        </w:p>
        <w:p w14:paraId="268987D6" w14:textId="3448FA81" w:rsidR="009B6242" w:rsidRPr="009B6242" w:rsidRDefault="00FD0469">
          <w:pPr>
            <w:pStyle w:val="TOC1"/>
            <w:tabs>
              <w:tab w:val="left" w:pos="440"/>
              <w:tab w:val="right" w:leader="dot" w:pos="9060"/>
            </w:tabs>
            <w:rPr>
              <w:rFonts w:asciiTheme="minorHAnsi" w:eastAsiaTheme="minorEastAsia" w:hAnsiTheme="minorHAnsi" w:cstheme="minorHAnsi"/>
              <w:noProof/>
              <w:szCs w:val="20"/>
              <w:lang w:eastAsia="fr-BE"/>
            </w:rPr>
          </w:pPr>
          <w:hyperlink w:anchor="_Toc95408145" w:history="1">
            <w:r w:rsidR="009B6242" w:rsidRPr="009B6242">
              <w:rPr>
                <w:rStyle w:val="Hyperlink"/>
                <w:rFonts w:asciiTheme="minorHAnsi" w:hAnsiTheme="minorHAnsi" w:cstheme="minorHAnsi"/>
                <w:noProof/>
                <w:szCs w:val="20"/>
              </w:rPr>
              <w:t>5</w:t>
            </w:r>
            <w:r w:rsidR="009B6242" w:rsidRPr="009B6242">
              <w:rPr>
                <w:rFonts w:asciiTheme="minorHAnsi" w:eastAsiaTheme="minorEastAsia" w:hAnsiTheme="minorHAnsi" w:cstheme="minorHAnsi"/>
                <w:noProof/>
                <w:szCs w:val="20"/>
                <w:lang w:eastAsia="fr-BE"/>
              </w:rPr>
              <w:tab/>
            </w:r>
            <w:r w:rsidR="009B6242" w:rsidRPr="009B6242">
              <w:rPr>
                <w:rStyle w:val="Hyperlink"/>
                <w:rFonts w:asciiTheme="minorHAnsi" w:hAnsiTheme="minorHAnsi" w:cstheme="minorHAnsi"/>
                <w:noProof/>
                <w:szCs w:val="20"/>
              </w:rPr>
              <w:t>Aides aux Investissements Généraux</w:t>
            </w:r>
            <w:r w:rsidR="009B6242" w:rsidRPr="009B6242">
              <w:rPr>
                <w:rFonts w:asciiTheme="minorHAnsi" w:hAnsiTheme="minorHAnsi" w:cstheme="minorHAnsi"/>
                <w:noProof/>
                <w:webHidden/>
                <w:szCs w:val="20"/>
              </w:rPr>
              <w:tab/>
            </w:r>
            <w:r w:rsidR="009B6242" w:rsidRPr="009B6242">
              <w:rPr>
                <w:rFonts w:asciiTheme="minorHAnsi" w:hAnsiTheme="minorHAnsi" w:cstheme="minorHAnsi"/>
                <w:noProof/>
                <w:webHidden/>
                <w:szCs w:val="20"/>
              </w:rPr>
              <w:fldChar w:fldCharType="begin"/>
            </w:r>
            <w:r w:rsidR="009B6242" w:rsidRPr="009B6242">
              <w:rPr>
                <w:rFonts w:asciiTheme="minorHAnsi" w:hAnsiTheme="minorHAnsi" w:cstheme="minorHAnsi"/>
                <w:noProof/>
                <w:webHidden/>
                <w:szCs w:val="20"/>
              </w:rPr>
              <w:instrText xml:space="preserve"> PAGEREF _Toc95408145 \h </w:instrText>
            </w:r>
            <w:r w:rsidR="009B6242" w:rsidRPr="009B6242">
              <w:rPr>
                <w:rFonts w:asciiTheme="minorHAnsi" w:hAnsiTheme="minorHAnsi" w:cstheme="minorHAnsi"/>
                <w:noProof/>
                <w:webHidden/>
                <w:szCs w:val="20"/>
              </w:rPr>
            </w:r>
            <w:r w:rsidR="009B6242" w:rsidRPr="009B6242">
              <w:rPr>
                <w:rFonts w:asciiTheme="minorHAnsi" w:hAnsiTheme="minorHAnsi" w:cstheme="minorHAnsi"/>
                <w:noProof/>
                <w:webHidden/>
                <w:szCs w:val="20"/>
              </w:rPr>
              <w:fldChar w:fldCharType="separate"/>
            </w:r>
            <w:r w:rsidR="004E190C">
              <w:rPr>
                <w:rFonts w:asciiTheme="minorHAnsi" w:hAnsiTheme="minorHAnsi" w:cstheme="minorHAnsi"/>
                <w:noProof/>
                <w:webHidden/>
                <w:szCs w:val="20"/>
              </w:rPr>
              <w:t>15</w:t>
            </w:r>
            <w:r w:rsidR="009B6242" w:rsidRPr="009B6242">
              <w:rPr>
                <w:rFonts w:asciiTheme="minorHAnsi" w:hAnsiTheme="minorHAnsi" w:cstheme="minorHAnsi"/>
                <w:noProof/>
                <w:webHidden/>
                <w:szCs w:val="20"/>
              </w:rPr>
              <w:fldChar w:fldCharType="end"/>
            </w:r>
          </w:hyperlink>
        </w:p>
        <w:p w14:paraId="052CE0DB" w14:textId="11715469" w:rsidR="009B6242" w:rsidRPr="009B6242" w:rsidRDefault="00FD0469">
          <w:pPr>
            <w:pStyle w:val="TOC2"/>
            <w:tabs>
              <w:tab w:val="left" w:pos="880"/>
              <w:tab w:val="right" w:leader="dot" w:pos="9060"/>
            </w:tabs>
            <w:rPr>
              <w:rFonts w:cstheme="minorHAnsi"/>
              <w:noProof/>
              <w:sz w:val="20"/>
              <w:szCs w:val="20"/>
            </w:rPr>
          </w:pPr>
          <w:hyperlink w:anchor="_Toc95408146" w:history="1">
            <w:r w:rsidR="009B6242" w:rsidRPr="009B6242">
              <w:rPr>
                <w:rStyle w:val="Hyperlink"/>
                <w:rFonts w:cstheme="minorHAnsi"/>
                <w:noProof/>
                <w:sz w:val="20"/>
                <w:szCs w:val="20"/>
              </w:rPr>
              <w:t>5.1</w:t>
            </w:r>
            <w:r w:rsidR="009B6242" w:rsidRPr="009B6242">
              <w:rPr>
                <w:rFonts w:cstheme="minorHAnsi"/>
                <w:noProof/>
                <w:sz w:val="20"/>
                <w:szCs w:val="20"/>
              </w:rPr>
              <w:tab/>
            </w:r>
            <w:r w:rsidR="009B6242" w:rsidRPr="009B6242">
              <w:rPr>
                <w:rStyle w:val="Hyperlink"/>
                <w:rFonts w:cstheme="minorHAnsi"/>
                <w:noProof/>
                <w:sz w:val="20"/>
                <w:szCs w:val="20"/>
              </w:rPr>
              <w:t>Ordonnance organique du 13/12/2007 relative aux aides pour la promotion de l’expansion économique</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_Toc95408146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15</w:t>
            </w:r>
            <w:r w:rsidR="009B6242" w:rsidRPr="009B6242">
              <w:rPr>
                <w:rFonts w:cstheme="minorHAnsi"/>
                <w:noProof/>
                <w:webHidden/>
                <w:sz w:val="20"/>
                <w:szCs w:val="20"/>
              </w:rPr>
              <w:fldChar w:fldCharType="end"/>
            </w:r>
          </w:hyperlink>
        </w:p>
        <w:p w14:paraId="25BAE94F" w14:textId="2CDAE9C3" w:rsidR="009B6242" w:rsidRPr="009B6242" w:rsidRDefault="00FD0469">
          <w:pPr>
            <w:pStyle w:val="TOC3"/>
            <w:rPr>
              <w:rFonts w:cstheme="minorHAnsi"/>
              <w:noProof/>
              <w:sz w:val="20"/>
              <w:szCs w:val="20"/>
            </w:rPr>
          </w:pPr>
          <w:hyperlink w:anchor="_Toc95408147" w:history="1">
            <w:r w:rsidR="009B6242" w:rsidRPr="009B6242">
              <w:rPr>
                <w:rStyle w:val="Hyperlink"/>
                <w:rFonts w:cstheme="minorHAnsi"/>
                <w:noProof/>
                <w:sz w:val="20"/>
                <w:szCs w:val="20"/>
              </w:rPr>
              <w:t>5.1.1</w:t>
            </w:r>
            <w:r w:rsidR="009B6242" w:rsidRPr="009B6242">
              <w:rPr>
                <w:rFonts w:cstheme="minorHAnsi"/>
                <w:noProof/>
                <w:sz w:val="20"/>
                <w:szCs w:val="20"/>
              </w:rPr>
              <w:tab/>
            </w:r>
            <w:r w:rsidR="009B6242" w:rsidRPr="009B6242">
              <w:rPr>
                <w:rStyle w:val="Hyperlink"/>
                <w:rFonts w:cstheme="minorHAnsi"/>
                <w:noProof/>
                <w:sz w:val="20"/>
                <w:szCs w:val="20"/>
              </w:rPr>
              <w:t>Vue d’ensemble</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_Toc95408147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15</w:t>
            </w:r>
            <w:r w:rsidR="009B6242" w:rsidRPr="009B6242">
              <w:rPr>
                <w:rFonts w:cstheme="minorHAnsi"/>
                <w:noProof/>
                <w:webHidden/>
                <w:sz w:val="20"/>
                <w:szCs w:val="20"/>
              </w:rPr>
              <w:fldChar w:fldCharType="end"/>
            </w:r>
          </w:hyperlink>
        </w:p>
        <w:p w14:paraId="0E953493" w14:textId="0B4397AB" w:rsidR="009B6242" w:rsidRPr="009B6242" w:rsidRDefault="00FD0469">
          <w:pPr>
            <w:pStyle w:val="TOC3"/>
            <w:rPr>
              <w:rFonts w:cstheme="minorHAnsi"/>
              <w:noProof/>
              <w:sz w:val="20"/>
              <w:szCs w:val="20"/>
            </w:rPr>
          </w:pPr>
          <w:hyperlink w:anchor="_Toc95408148" w:history="1">
            <w:r w:rsidR="009B6242" w:rsidRPr="009B6242">
              <w:rPr>
                <w:rStyle w:val="Hyperlink"/>
                <w:rFonts w:eastAsia="Arial Unicode MS" w:cstheme="minorHAnsi"/>
                <w:noProof/>
                <w:sz w:val="20"/>
                <w:szCs w:val="20"/>
              </w:rPr>
              <w:t>5.1.2</w:t>
            </w:r>
            <w:r w:rsidR="009B6242" w:rsidRPr="009B6242">
              <w:rPr>
                <w:rFonts w:cstheme="minorHAnsi"/>
                <w:noProof/>
                <w:sz w:val="20"/>
                <w:szCs w:val="20"/>
              </w:rPr>
              <w:tab/>
            </w:r>
            <w:r w:rsidR="009B6242" w:rsidRPr="009B6242">
              <w:rPr>
                <w:rStyle w:val="Hyperlink"/>
                <w:rFonts w:eastAsia="Arial Unicode MS" w:cstheme="minorHAnsi"/>
                <w:noProof/>
                <w:sz w:val="20"/>
                <w:szCs w:val="20"/>
              </w:rPr>
              <w:t>Bases légales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_Toc95408148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15</w:t>
            </w:r>
            <w:r w:rsidR="009B6242" w:rsidRPr="009B6242">
              <w:rPr>
                <w:rFonts w:cstheme="minorHAnsi"/>
                <w:noProof/>
                <w:webHidden/>
                <w:sz w:val="20"/>
                <w:szCs w:val="20"/>
              </w:rPr>
              <w:fldChar w:fldCharType="end"/>
            </w:r>
          </w:hyperlink>
        </w:p>
        <w:p w14:paraId="0D0E99B6" w14:textId="6D2AECE6" w:rsidR="009B6242" w:rsidRPr="009B6242" w:rsidRDefault="00FD0469">
          <w:pPr>
            <w:pStyle w:val="TOC3"/>
            <w:rPr>
              <w:rFonts w:cstheme="minorHAnsi"/>
              <w:noProof/>
              <w:sz w:val="20"/>
              <w:szCs w:val="20"/>
            </w:rPr>
          </w:pPr>
          <w:hyperlink w:anchor="_Toc95408149" w:history="1">
            <w:r w:rsidR="009B6242" w:rsidRPr="009B6242">
              <w:rPr>
                <w:rStyle w:val="Hyperlink"/>
                <w:rFonts w:eastAsia="Arial Unicode MS" w:cstheme="minorHAnsi"/>
                <w:noProof/>
                <w:sz w:val="20"/>
                <w:szCs w:val="20"/>
              </w:rPr>
              <w:t>5.1.3</w:t>
            </w:r>
            <w:r w:rsidR="009B6242" w:rsidRPr="009B6242">
              <w:rPr>
                <w:rFonts w:cstheme="minorHAnsi"/>
                <w:noProof/>
                <w:sz w:val="20"/>
                <w:szCs w:val="20"/>
              </w:rPr>
              <w:tab/>
            </w:r>
            <w:r w:rsidR="009B6242" w:rsidRPr="009B6242">
              <w:rPr>
                <w:rStyle w:val="Hyperlink"/>
                <w:rFonts w:eastAsia="Arial Unicode MS" w:cstheme="minorHAnsi"/>
                <w:noProof/>
                <w:sz w:val="20"/>
                <w:szCs w:val="20"/>
              </w:rPr>
              <w:t>Constatations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_Toc95408149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15</w:t>
            </w:r>
            <w:r w:rsidR="009B6242" w:rsidRPr="009B6242">
              <w:rPr>
                <w:rFonts w:cstheme="minorHAnsi"/>
                <w:noProof/>
                <w:webHidden/>
                <w:sz w:val="20"/>
                <w:szCs w:val="20"/>
              </w:rPr>
              <w:fldChar w:fldCharType="end"/>
            </w:r>
          </w:hyperlink>
        </w:p>
        <w:p w14:paraId="042B9856" w14:textId="5C9EC576" w:rsidR="009B6242" w:rsidRPr="009B6242" w:rsidRDefault="00FD0469">
          <w:pPr>
            <w:pStyle w:val="TOC3"/>
            <w:rPr>
              <w:rFonts w:cstheme="minorHAnsi"/>
              <w:noProof/>
              <w:sz w:val="20"/>
              <w:szCs w:val="20"/>
            </w:rPr>
          </w:pPr>
          <w:hyperlink w:anchor="_Toc95408150" w:history="1">
            <w:r w:rsidR="009B6242" w:rsidRPr="009B6242">
              <w:rPr>
                <w:rStyle w:val="Hyperlink"/>
                <w:rFonts w:eastAsia="Arial Unicode MS" w:cstheme="minorHAnsi"/>
                <w:noProof/>
                <w:sz w:val="20"/>
                <w:szCs w:val="20"/>
              </w:rPr>
              <w:t>5.1.4</w:t>
            </w:r>
            <w:r w:rsidR="009B6242" w:rsidRPr="009B6242">
              <w:rPr>
                <w:rFonts w:cstheme="minorHAnsi"/>
                <w:noProof/>
                <w:sz w:val="20"/>
                <w:szCs w:val="20"/>
              </w:rPr>
              <w:tab/>
            </w:r>
            <w:r w:rsidR="009B6242" w:rsidRPr="009B6242">
              <w:rPr>
                <w:rStyle w:val="Hyperlink"/>
                <w:rFonts w:eastAsia="Arial Unicode MS" w:cstheme="minorHAnsi"/>
                <w:noProof/>
                <w:sz w:val="20"/>
                <w:szCs w:val="20"/>
              </w:rPr>
              <w:t>Zone de développement 2014-2020</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_Toc95408150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15</w:t>
            </w:r>
            <w:r w:rsidR="009B6242" w:rsidRPr="009B6242">
              <w:rPr>
                <w:rFonts w:cstheme="minorHAnsi"/>
                <w:noProof/>
                <w:webHidden/>
                <w:sz w:val="20"/>
                <w:szCs w:val="20"/>
              </w:rPr>
              <w:fldChar w:fldCharType="end"/>
            </w:r>
          </w:hyperlink>
        </w:p>
        <w:p w14:paraId="177FDE15" w14:textId="32324100" w:rsidR="009B6242" w:rsidRPr="009B6242" w:rsidRDefault="00FD0469">
          <w:pPr>
            <w:pStyle w:val="TOC3"/>
            <w:rPr>
              <w:rFonts w:cstheme="minorHAnsi"/>
              <w:noProof/>
              <w:sz w:val="20"/>
              <w:szCs w:val="20"/>
            </w:rPr>
          </w:pPr>
          <w:hyperlink w:anchor="_Toc95408151" w:history="1">
            <w:r w:rsidR="009B6242" w:rsidRPr="009B6242">
              <w:rPr>
                <w:rStyle w:val="Hyperlink"/>
                <w:rFonts w:eastAsia="Arial Unicode MS" w:cstheme="minorHAnsi"/>
                <w:noProof/>
                <w:sz w:val="20"/>
                <w:szCs w:val="20"/>
              </w:rPr>
              <w:t>5.1.5</w:t>
            </w:r>
            <w:r w:rsidR="009B6242" w:rsidRPr="009B6242">
              <w:rPr>
                <w:rFonts w:cstheme="minorHAnsi"/>
                <w:noProof/>
                <w:sz w:val="20"/>
                <w:szCs w:val="20"/>
              </w:rPr>
              <w:tab/>
            </w:r>
            <w:r w:rsidR="009B6242" w:rsidRPr="009B6242">
              <w:rPr>
                <w:rStyle w:val="Hyperlink"/>
                <w:rFonts w:eastAsia="Arial Unicode MS" w:cstheme="minorHAnsi"/>
                <w:noProof/>
                <w:sz w:val="20"/>
                <w:szCs w:val="20"/>
              </w:rPr>
              <w:t>Starter</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_Toc95408151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16</w:t>
            </w:r>
            <w:r w:rsidR="009B6242" w:rsidRPr="009B6242">
              <w:rPr>
                <w:rFonts w:cstheme="minorHAnsi"/>
                <w:noProof/>
                <w:webHidden/>
                <w:sz w:val="20"/>
                <w:szCs w:val="20"/>
              </w:rPr>
              <w:fldChar w:fldCharType="end"/>
            </w:r>
          </w:hyperlink>
        </w:p>
        <w:p w14:paraId="1F778002" w14:textId="7E25FF82" w:rsidR="009B6242" w:rsidRPr="009B6242" w:rsidRDefault="00FD0469">
          <w:pPr>
            <w:pStyle w:val="TOC3"/>
            <w:rPr>
              <w:rFonts w:cstheme="minorHAnsi"/>
              <w:noProof/>
              <w:sz w:val="20"/>
              <w:szCs w:val="20"/>
            </w:rPr>
          </w:pPr>
          <w:hyperlink w:anchor="_Toc95408152" w:history="1">
            <w:r w:rsidR="009B6242" w:rsidRPr="009B6242">
              <w:rPr>
                <w:rStyle w:val="Hyperlink"/>
                <w:rFonts w:eastAsia="Arial Unicode MS" w:cstheme="minorHAnsi"/>
                <w:noProof/>
                <w:sz w:val="20"/>
                <w:szCs w:val="20"/>
              </w:rPr>
              <w:t>5.1.6</w:t>
            </w:r>
            <w:r w:rsidR="009B6242" w:rsidRPr="009B6242">
              <w:rPr>
                <w:rFonts w:cstheme="minorHAnsi"/>
                <w:noProof/>
                <w:sz w:val="20"/>
                <w:szCs w:val="20"/>
              </w:rPr>
              <w:tab/>
            </w:r>
            <w:r w:rsidR="009B6242" w:rsidRPr="009B6242">
              <w:rPr>
                <w:rStyle w:val="Hyperlink"/>
                <w:rFonts w:eastAsia="Arial Unicode MS" w:cstheme="minorHAnsi"/>
                <w:noProof/>
                <w:sz w:val="20"/>
                <w:szCs w:val="20"/>
              </w:rPr>
              <w:t>Taille</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_Toc95408152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16</w:t>
            </w:r>
            <w:r w:rsidR="009B6242" w:rsidRPr="009B6242">
              <w:rPr>
                <w:rFonts w:cstheme="minorHAnsi"/>
                <w:noProof/>
                <w:webHidden/>
                <w:sz w:val="20"/>
                <w:szCs w:val="20"/>
              </w:rPr>
              <w:fldChar w:fldCharType="end"/>
            </w:r>
          </w:hyperlink>
        </w:p>
        <w:p w14:paraId="46767EEE" w14:textId="0C547627" w:rsidR="009B6242" w:rsidRPr="009B6242" w:rsidRDefault="00FD0469">
          <w:pPr>
            <w:pStyle w:val="TOC3"/>
            <w:rPr>
              <w:rFonts w:cstheme="minorHAnsi"/>
              <w:noProof/>
              <w:sz w:val="20"/>
              <w:szCs w:val="20"/>
            </w:rPr>
          </w:pPr>
          <w:hyperlink w:anchor="_Toc95408153" w:history="1">
            <w:r w:rsidR="009B6242" w:rsidRPr="009B6242">
              <w:rPr>
                <w:rStyle w:val="Hyperlink"/>
                <w:rFonts w:eastAsia="Arial Unicode MS" w:cstheme="minorHAnsi"/>
                <w:noProof/>
                <w:sz w:val="20"/>
                <w:szCs w:val="20"/>
              </w:rPr>
              <w:t>5.1.7</w:t>
            </w:r>
            <w:r w:rsidR="009B6242" w:rsidRPr="009B6242">
              <w:rPr>
                <w:rFonts w:cstheme="minorHAnsi"/>
                <w:noProof/>
                <w:sz w:val="20"/>
                <w:szCs w:val="20"/>
              </w:rPr>
              <w:tab/>
            </w:r>
            <w:r w:rsidR="009B6242" w:rsidRPr="009B6242">
              <w:rPr>
                <w:rStyle w:val="Hyperlink"/>
                <w:rFonts w:eastAsia="Arial Unicode MS" w:cstheme="minorHAnsi"/>
                <w:noProof/>
                <w:sz w:val="20"/>
                <w:szCs w:val="20"/>
              </w:rPr>
              <w:t>Secteurs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_Toc95408153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17</w:t>
            </w:r>
            <w:r w:rsidR="009B6242" w:rsidRPr="009B6242">
              <w:rPr>
                <w:rFonts w:cstheme="minorHAnsi"/>
                <w:noProof/>
                <w:webHidden/>
                <w:sz w:val="20"/>
                <w:szCs w:val="20"/>
              </w:rPr>
              <w:fldChar w:fldCharType="end"/>
            </w:r>
          </w:hyperlink>
        </w:p>
        <w:p w14:paraId="4AF03EC3" w14:textId="7A478F44" w:rsidR="009B6242" w:rsidRPr="009B6242" w:rsidRDefault="00FD0469">
          <w:pPr>
            <w:pStyle w:val="TOC2"/>
            <w:tabs>
              <w:tab w:val="left" w:pos="880"/>
              <w:tab w:val="right" w:leader="dot" w:pos="9060"/>
            </w:tabs>
            <w:rPr>
              <w:rFonts w:cstheme="minorHAnsi"/>
              <w:noProof/>
              <w:sz w:val="20"/>
              <w:szCs w:val="20"/>
            </w:rPr>
          </w:pPr>
          <w:hyperlink w:anchor="_Toc95408154" w:history="1">
            <w:r w:rsidR="009B6242" w:rsidRPr="009B6242">
              <w:rPr>
                <w:rStyle w:val="Hyperlink"/>
                <w:rFonts w:cstheme="minorHAnsi"/>
                <w:noProof/>
                <w:sz w:val="20"/>
                <w:szCs w:val="20"/>
              </w:rPr>
              <w:t>5.2</w:t>
            </w:r>
            <w:r w:rsidR="009B6242" w:rsidRPr="009B6242">
              <w:rPr>
                <w:rFonts w:cstheme="minorHAnsi"/>
                <w:noProof/>
                <w:sz w:val="20"/>
                <w:szCs w:val="20"/>
              </w:rPr>
              <w:tab/>
            </w:r>
            <w:r w:rsidR="009B6242" w:rsidRPr="009B6242">
              <w:rPr>
                <w:rStyle w:val="Hyperlink"/>
                <w:rFonts w:cstheme="minorHAnsi"/>
                <w:noProof/>
                <w:sz w:val="20"/>
                <w:szCs w:val="20"/>
              </w:rPr>
              <w:t>Ordonnance organique du 03/05/2018 relative aux aides pour le développement économique des entreprises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_Toc95408154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18</w:t>
            </w:r>
            <w:r w:rsidR="009B6242" w:rsidRPr="009B6242">
              <w:rPr>
                <w:rFonts w:cstheme="minorHAnsi"/>
                <w:noProof/>
                <w:webHidden/>
                <w:sz w:val="20"/>
                <w:szCs w:val="20"/>
              </w:rPr>
              <w:fldChar w:fldCharType="end"/>
            </w:r>
          </w:hyperlink>
        </w:p>
        <w:p w14:paraId="7DA4918F" w14:textId="22FCE2EF" w:rsidR="009B6242" w:rsidRPr="009B6242" w:rsidRDefault="00FD0469">
          <w:pPr>
            <w:pStyle w:val="TOC3"/>
            <w:rPr>
              <w:rFonts w:cstheme="minorHAnsi"/>
              <w:noProof/>
              <w:sz w:val="20"/>
              <w:szCs w:val="20"/>
            </w:rPr>
          </w:pPr>
          <w:hyperlink w:anchor="_Toc95408155" w:history="1">
            <w:r w:rsidR="009B6242" w:rsidRPr="009B6242">
              <w:rPr>
                <w:rStyle w:val="Hyperlink"/>
                <w:rFonts w:cstheme="minorHAnsi"/>
                <w:noProof/>
                <w:sz w:val="20"/>
                <w:szCs w:val="20"/>
              </w:rPr>
              <w:t>5.2.1</w:t>
            </w:r>
            <w:r w:rsidR="009B6242" w:rsidRPr="009B6242">
              <w:rPr>
                <w:rFonts w:cstheme="minorHAnsi"/>
                <w:noProof/>
                <w:sz w:val="20"/>
                <w:szCs w:val="20"/>
              </w:rPr>
              <w:tab/>
            </w:r>
            <w:r w:rsidR="009B6242" w:rsidRPr="009B6242">
              <w:rPr>
                <w:rStyle w:val="Hyperlink"/>
                <w:rFonts w:cstheme="minorHAnsi"/>
                <w:noProof/>
                <w:sz w:val="20"/>
                <w:szCs w:val="20"/>
              </w:rPr>
              <w:t>Vue d’ensemble</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_Toc95408155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18</w:t>
            </w:r>
            <w:r w:rsidR="009B6242" w:rsidRPr="009B6242">
              <w:rPr>
                <w:rFonts w:cstheme="minorHAnsi"/>
                <w:noProof/>
                <w:webHidden/>
                <w:sz w:val="20"/>
                <w:szCs w:val="20"/>
              </w:rPr>
              <w:fldChar w:fldCharType="end"/>
            </w:r>
          </w:hyperlink>
        </w:p>
        <w:p w14:paraId="2D71092C" w14:textId="7304C52F" w:rsidR="009B6242" w:rsidRPr="009B6242" w:rsidRDefault="00FD0469">
          <w:pPr>
            <w:pStyle w:val="TOC3"/>
            <w:rPr>
              <w:rFonts w:cstheme="minorHAnsi"/>
              <w:noProof/>
              <w:sz w:val="20"/>
              <w:szCs w:val="20"/>
            </w:rPr>
          </w:pPr>
          <w:hyperlink w:anchor="_Toc95408156" w:history="1">
            <w:r w:rsidR="009B6242" w:rsidRPr="009B6242">
              <w:rPr>
                <w:rStyle w:val="Hyperlink"/>
                <w:rFonts w:eastAsia="Arial Unicode MS" w:cstheme="minorHAnsi"/>
                <w:noProof/>
                <w:sz w:val="20"/>
                <w:szCs w:val="20"/>
              </w:rPr>
              <w:t>5.2.2</w:t>
            </w:r>
            <w:r w:rsidR="009B6242" w:rsidRPr="009B6242">
              <w:rPr>
                <w:rFonts w:cstheme="minorHAnsi"/>
                <w:noProof/>
                <w:sz w:val="20"/>
                <w:szCs w:val="20"/>
              </w:rPr>
              <w:tab/>
            </w:r>
            <w:r w:rsidR="009B6242" w:rsidRPr="009B6242">
              <w:rPr>
                <w:rStyle w:val="Hyperlink"/>
                <w:rFonts w:eastAsia="Arial Unicode MS" w:cstheme="minorHAnsi"/>
                <w:noProof/>
                <w:sz w:val="20"/>
                <w:szCs w:val="20"/>
              </w:rPr>
              <w:t>Bases légales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_Toc95408156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19</w:t>
            </w:r>
            <w:r w:rsidR="009B6242" w:rsidRPr="009B6242">
              <w:rPr>
                <w:rFonts w:cstheme="minorHAnsi"/>
                <w:noProof/>
                <w:webHidden/>
                <w:sz w:val="20"/>
                <w:szCs w:val="20"/>
              </w:rPr>
              <w:fldChar w:fldCharType="end"/>
            </w:r>
          </w:hyperlink>
        </w:p>
        <w:p w14:paraId="647997F3" w14:textId="1D61E88F" w:rsidR="009B6242" w:rsidRPr="009B6242" w:rsidRDefault="00FD0469">
          <w:pPr>
            <w:pStyle w:val="TOC3"/>
            <w:rPr>
              <w:rFonts w:cstheme="minorHAnsi"/>
              <w:noProof/>
              <w:sz w:val="20"/>
              <w:szCs w:val="20"/>
            </w:rPr>
          </w:pPr>
          <w:hyperlink w:anchor="_Toc95408157" w:history="1">
            <w:r w:rsidR="009B6242" w:rsidRPr="009B6242">
              <w:rPr>
                <w:rStyle w:val="Hyperlink"/>
                <w:rFonts w:eastAsia="Arial Unicode MS" w:cstheme="minorHAnsi"/>
                <w:noProof/>
                <w:sz w:val="20"/>
                <w:szCs w:val="20"/>
              </w:rPr>
              <w:t>5.2.3</w:t>
            </w:r>
            <w:r w:rsidR="009B6242" w:rsidRPr="009B6242">
              <w:rPr>
                <w:rFonts w:cstheme="minorHAnsi"/>
                <w:noProof/>
                <w:sz w:val="20"/>
                <w:szCs w:val="20"/>
              </w:rPr>
              <w:tab/>
            </w:r>
            <w:r w:rsidR="009B6242" w:rsidRPr="009B6242">
              <w:rPr>
                <w:rStyle w:val="Hyperlink"/>
                <w:rFonts w:eastAsia="Arial Unicode MS" w:cstheme="minorHAnsi"/>
                <w:noProof/>
                <w:sz w:val="20"/>
                <w:szCs w:val="20"/>
              </w:rPr>
              <w:t>Constatations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_Toc95408157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19</w:t>
            </w:r>
            <w:r w:rsidR="009B6242" w:rsidRPr="009B6242">
              <w:rPr>
                <w:rFonts w:cstheme="minorHAnsi"/>
                <w:noProof/>
                <w:webHidden/>
                <w:sz w:val="20"/>
                <w:szCs w:val="20"/>
              </w:rPr>
              <w:fldChar w:fldCharType="end"/>
            </w:r>
          </w:hyperlink>
        </w:p>
        <w:p w14:paraId="27C7439C" w14:textId="1B8EC0C0" w:rsidR="009B6242" w:rsidRPr="009B6242" w:rsidRDefault="00FD0469">
          <w:pPr>
            <w:pStyle w:val="TOC3"/>
            <w:rPr>
              <w:rFonts w:cstheme="minorHAnsi"/>
              <w:noProof/>
              <w:sz w:val="20"/>
              <w:szCs w:val="20"/>
            </w:rPr>
          </w:pPr>
          <w:hyperlink w:anchor="_Toc95408158" w:history="1">
            <w:r w:rsidR="009B6242" w:rsidRPr="009B6242">
              <w:rPr>
                <w:rStyle w:val="Hyperlink"/>
                <w:rFonts w:cstheme="minorHAnsi"/>
                <w:noProof/>
                <w:sz w:val="20"/>
                <w:szCs w:val="20"/>
              </w:rPr>
              <w:t>5.2.4</w:t>
            </w:r>
            <w:r w:rsidR="009B6242" w:rsidRPr="009B6242">
              <w:rPr>
                <w:rFonts w:cstheme="minorHAnsi"/>
                <w:noProof/>
                <w:sz w:val="20"/>
                <w:szCs w:val="20"/>
              </w:rPr>
              <w:tab/>
            </w:r>
            <w:r w:rsidR="009B6242" w:rsidRPr="009B6242">
              <w:rPr>
                <w:rStyle w:val="Hyperlink"/>
                <w:rFonts w:cstheme="minorHAnsi"/>
                <w:noProof/>
                <w:sz w:val="20"/>
                <w:szCs w:val="20"/>
              </w:rPr>
              <w:t>Zones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_Toc95408158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19</w:t>
            </w:r>
            <w:r w:rsidR="009B6242" w:rsidRPr="009B6242">
              <w:rPr>
                <w:rFonts w:cstheme="minorHAnsi"/>
                <w:noProof/>
                <w:webHidden/>
                <w:sz w:val="20"/>
                <w:szCs w:val="20"/>
              </w:rPr>
              <w:fldChar w:fldCharType="end"/>
            </w:r>
          </w:hyperlink>
        </w:p>
        <w:p w14:paraId="22797497" w14:textId="56C4CFAC" w:rsidR="009B6242" w:rsidRPr="009B6242" w:rsidRDefault="00FD0469">
          <w:pPr>
            <w:pStyle w:val="TOC3"/>
            <w:rPr>
              <w:rFonts w:cstheme="minorHAnsi"/>
              <w:noProof/>
              <w:sz w:val="20"/>
              <w:szCs w:val="20"/>
            </w:rPr>
          </w:pPr>
          <w:hyperlink w:anchor="_Toc95408159" w:history="1">
            <w:r w:rsidR="009B6242" w:rsidRPr="009B6242">
              <w:rPr>
                <w:rStyle w:val="Hyperlink"/>
                <w:rFonts w:cstheme="minorHAnsi"/>
                <w:noProof/>
                <w:sz w:val="20"/>
                <w:szCs w:val="20"/>
              </w:rPr>
              <w:t>5.2.5</w:t>
            </w:r>
            <w:r w:rsidR="009B6242" w:rsidRPr="009B6242">
              <w:rPr>
                <w:rFonts w:cstheme="minorHAnsi"/>
                <w:noProof/>
                <w:sz w:val="20"/>
                <w:szCs w:val="20"/>
              </w:rPr>
              <w:tab/>
            </w:r>
            <w:r w:rsidR="009B6242" w:rsidRPr="009B6242">
              <w:rPr>
                <w:rStyle w:val="Hyperlink"/>
                <w:rFonts w:cstheme="minorHAnsi"/>
                <w:noProof/>
                <w:sz w:val="20"/>
                <w:szCs w:val="20"/>
              </w:rPr>
              <w:t>Starter</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_Toc95408159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20</w:t>
            </w:r>
            <w:r w:rsidR="009B6242" w:rsidRPr="009B6242">
              <w:rPr>
                <w:rFonts w:cstheme="minorHAnsi"/>
                <w:noProof/>
                <w:webHidden/>
                <w:sz w:val="20"/>
                <w:szCs w:val="20"/>
              </w:rPr>
              <w:fldChar w:fldCharType="end"/>
            </w:r>
          </w:hyperlink>
        </w:p>
        <w:p w14:paraId="287A922F" w14:textId="5F120824" w:rsidR="009B6242" w:rsidRPr="009B6242" w:rsidRDefault="00FD0469">
          <w:pPr>
            <w:pStyle w:val="TOC3"/>
            <w:rPr>
              <w:rFonts w:cstheme="minorHAnsi"/>
              <w:noProof/>
              <w:sz w:val="20"/>
              <w:szCs w:val="20"/>
            </w:rPr>
          </w:pPr>
          <w:hyperlink w:anchor="_Toc95408160" w:history="1">
            <w:r w:rsidR="009B6242" w:rsidRPr="009B6242">
              <w:rPr>
                <w:rStyle w:val="Hyperlink"/>
                <w:rFonts w:cstheme="minorHAnsi"/>
                <w:noProof/>
                <w:sz w:val="20"/>
                <w:szCs w:val="20"/>
              </w:rPr>
              <w:t>5.2.6</w:t>
            </w:r>
            <w:r w:rsidR="009B6242" w:rsidRPr="009B6242">
              <w:rPr>
                <w:rFonts w:cstheme="minorHAnsi"/>
                <w:noProof/>
                <w:sz w:val="20"/>
                <w:szCs w:val="20"/>
              </w:rPr>
              <w:tab/>
            </w:r>
            <w:r w:rsidR="009B6242" w:rsidRPr="009B6242">
              <w:rPr>
                <w:rStyle w:val="Hyperlink"/>
                <w:rFonts w:cstheme="minorHAnsi"/>
                <w:noProof/>
                <w:sz w:val="20"/>
                <w:szCs w:val="20"/>
              </w:rPr>
              <w:t>Taille</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_Toc95408160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20</w:t>
            </w:r>
            <w:r w:rsidR="009B6242" w:rsidRPr="009B6242">
              <w:rPr>
                <w:rFonts w:cstheme="minorHAnsi"/>
                <w:noProof/>
                <w:webHidden/>
                <w:sz w:val="20"/>
                <w:szCs w:val="20"/>
              </w:rPr>
              <w:fldChar w:fldCharType="end"/>
            </w:r>
          </w:hyperlink>
        </w:p>
        <w:p w14:paraId="0146D9F0" w14:textId="4E611DD1" w:rsidR="009B6242" w:rsidRPr="009B6242" w:rsidRDefault="00FD0469">
          <w:pPr>
            <w:pStyle w:val="TOC3"/>
            <w:rPr>
              <w:rFonts w:cstheme="minorHAnsi"/>
              <w:noProof/>
              <w:sz w:val="20"/>
              <w:szCs w:val="20"/>
            </w:rPr>
          </w:pPr>
          <w:hyperlink w:anchor="_Toc95408161" w:history="1">
            <w:r w:rsidR="009B6242" w:rsidRPr="009B6242">
              <w:rPr>
                <w:rStyle w:val="Hyperlink"/>
                <w:rFonts w:cstheme="minorHAnsi"/>
                <w:noProof/>
                <w:sz w:val="20"/>
                <w:szCs w:val="20"/>
              </w:rPr>
              <w:t>5.2.7</w:t>
            </w:r>
            <w:r w:rsidR="009B6242" w:rsidRPr="009B6242">
              <w:rPr>
                <w:rFonts w:cstheme="minorHAnsi"/>
                <w:noProof/>
                <w:sz w:val="20"/>
                <w:szCs w:val="20"/>
              </w:rPr>
              <w:tab/>
            </w:r>
            <w:r w:rsidR="009B6242" w:rsidRPr="009B6242">
              <w:rPr>
                <w:rStyle w:val="Hyperlink"/>
                <w:rFonts w:cstheme="minorHAnsi"/>
                <w:noProof/>
                <w:sz w:val="20"/>
                <w:szCs w:val="20"/>
              </w:rPr>
              <w:t>Secteurs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_Toc95408161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20</w:t>
            </w:r>
            <w:r w:rsidR="009B6242" w:rsidRPr="009B6242">
              <w:rPr>
                <w:rFonts w:cstheme="minorHAnsi"/>
                <w:noProof/>
                <w:webHidden/>
                <w:sz w:val="20"/>
                <w:szCs w:val="20"/>
              </w:rPr>
              <w:fldChar w:fldCharType="end"/>
            </w:r>
          </w:hyperlink>
        </w:p>
        <w:p w14:paraId="16237CE5" w14:textId="128312FB" w:rsidR="009B6242" w:rsidRPr="009B6242" w:rsidRDefault="00FD0469">
          <w:pPr>
            <w:pStyle w:val="TOC1"/>
            <w:tabs>
              <w:tab w:val="left" w:pos="440"/>
              <w:tab w:val="right" w:leader="dot" w:pos="9060"/>
            </w:tabs>
            <w:rPr>
              <w:rFonts w:asciiTheme="minorHAnsi" w:eastAsiaTheme="minorEastAsia" w:hAnsiTheme="minorHAnsi" w:cstheme="minorHAnsi"/>
              <w:noProof/>
              <w:szCs w:val="20"/>
              <w:lang w:eastAsia="fr-BE"/>
            </w:rPr>
          </w:pPr>
          <w:hyperlink w:anchor="_Toc95408162" w:history="1">
            <w:r w:rsidR="009B6242" w:rsidRPr="009B6242">
              <w:rPr>
                <w:rStyle w:val="Hyperlink"/>
                <w:rFonts w:asciiTheme="minorHAnsi" w:hAnsiTheme="minorHAnsi" w:cstheme="minorHAnsi"/>
                <w:noProof/>
                <w:szCs w:val="20"/>
              </w:rPr>
              <w:t>6</w:t>
            </w:r>
            <w:r w:rsidR="009B6242" w:rsidRPr="009B6242">
              <w:rPr>
                <w:rFonts w:asciiTheme="minorHAnsi" w:eastAsiaTheme="minorEastAsia" w:hAnsiTheme="minorHAnsi" w:cstheme="minorHAnsi"/>
                <w:noProof/>
                <w:szCs w:val="20"/>
                <w:lang w:eastAsia="fr-BE"/>
              </w:rPr>
              <w:tab/>
            </w:r>
            <w:r w:rsidR="009B6242" w:rsidRPr="009B6242">
              <w:rPr>
                <w:rStyle w:val="Hyperlink"/>
                <w:rFonts w:asciiTheme="minorHAnsi" w:hAnsiTheme="minorHAnsi" w:cstheme="minorHAnsi"/>
                <w:noProof/>
                <w:szCs w:val="20"/>
              </w:rPr>
              <w:t>Aides aux Investissements Spécifiques</w:t>
            </w:r>
            <w:r w:rsidR="009B6242" w:rsidRPr="009B6242">
              <w:rPr>
                <w:rFonts w:asciiTheme="minorHAnsi" w:hAnsiTheme="minorHAnsi" w:cstheme="minorHAnsi"/>
                <w:noProof/>
                <w:webHidden/>
                <w:szCs w:val="20"/>
              </w:rPr>
              <w:tab/>
            </w:r>
            <w:r w:rsidR="009B6242" w:rsidRPr="009B6242">
              <w:rPr>
                <w:rFonts w:asciiTheme="minorHAnsi" w:hAnsiTheme="minorHAnsi" w:cstheme="minorHAnsi"/>
                <w:noProof/>
                <w:webHidden/>
                <w:szCs w:val="20"/>
              </w:rPr>
              <w:fldChar w:fldCharType="begin"/>
            </w:r>
            <w:r w:rsidR="009B6242" w:rsidRPr="009B6242">
              <w:rPr>
                <w:rFonts w:asciiTheme="minorHAnsi" w:hAnsiTheme="minorHAnsi" w:cstheme="minorHAnsi"/>
                <w:noProof/>
                <w:webHidden/>
                <w:szCs w:val="20"/>
              </w:rPr>
              <w:instrText xml:space="preserve"> PAGEREF _Toc95408162 \h </w:instrText>
            </w:r>
            <w:r w:rsidR="009B6242" w:rsidRPr="009B6242">
              <w:rPr>
                <w:rFonts w:asciiTheme="minorHAnsi" w:hAnsiTheme="minorHAnsi" w:cstheme="minorHAnsi"/>
                <w:noProof/>
                <w:webHidden/>
                <w:szCs w:val="20"/>
              </w:rPr>
            </w:r>
            <w:r w:rsidR="009B6242" w:rsidRPr="009B6242">
              <w:rPr>
                <w:rFonts w:asciiTheme="minorHAnsi" w:hAnsiTheme="minorHAnsi" w:cstheme="minorHAnsi"/>
                <w:noProof/>
                <w:webHidden/>
                <w:szCs w:val="20"/>
              </w:rPr>
              <w:fldChar w:fldCharType="separate"/>
            </w:r>
            <w:r w:rsidR="004E190C">
              <w:rPr>
                <w:rFonts w:asciiTheme="minorHAnsi" w:hAnsiTheme="minorHAnsi" w:cstheme="minorHAnsi"/>
                <w:noProof/>
                <w:webHidden/>
                <w:szCs w:val="20"/>
              </w:rPr>
              <w:t>21</w:t>
            </w:r>
            <w:r w:rsidR="009B6242" w:rsidRPr="009B6242">
              <w:rPr>
                <w:rFonts w:asciiTheme="minorHAnsi" w:hAnsiTheme="minorHAnsi" w:cstheme="minorHAnsi"/>
                <w:noProof/>
                <w:webHidden/>
                <w:szCs w:val="20"/>
              </w:rPr>
              <w:fldChar w:fldCharType="end"/>
            </w:r>
          </w:hyperlink>
        </w:p>
        <w:p w14:paraId="6A7B1337" w14:textId="4DA2477F" w:rsidR="009B6242" w:rsidRPr="009B6242" w:rsidRDefault="00FD0469">
          <w:pPr>
            <w:pStyle w:val="TOC2"/>
            <w:tabs>
              <w:tab w:val="left" w:pos="880"/>
              <w:tab w:val="right" w:leader="dot" w:pos="9060"/>
            </w:tabs>
            <w:rPr>
              <w:rFonts w:cstheme="minorHAnsi"/>
              <w:noProof/>
              <w:sz w:val="20"/>
              <w:szCs w:val="20"/>
            </w:rPr>
          </w:pPr>
          <w:hyperlink w:anchor="_Toc95408163" w:history="1">
            <w:r w:rsidR="009B6242" w:rsidRPr="009B6242">
              <w:rPr>
                <w:rStyle w:val="Hyperlink"/>
                <w:rFonts w:cstheme="minorHAnsi"/>
                <w:noProof/>
                <w:sz w:val="20"/>
                <w:szCs w:val="20"/>
              </w:rPr>
              <w:t>6.1</w:t>
            </w:r>
            <w:r w:rsidR="009B6242" w:rsidRPr="009B6242">
              <w:rPr>
                <w:rFonts w:cstheme="minorHAnsi"/>
                <w:noProof/>
                <w:sz w:val="20"/>
                <w:szCs w:val="20"/>
              </w:rPr>
              <w:tab/>
            </w:r>
            <w:r w:rsidR="009B6242" w:rsidRPr="009B6242">
              <w:rPr>
                <w:rStyle w:val="Hyperlink"/>
                <w:rFonts w:cstheme="minorHAnsi"/>
                <w:noProof/>
                <w:sz w:val="20"/>
                <w:szCs w:val="20"/>
              </w:rPr>
              <w:t>Ordonnance organique du 13/12/2007 relative aux aide pour la promotion de l’expansion économique</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_Toc95408163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21</w:t>
            </w:r>
            <w:r w:rsidR="009B6242" w:rsidRPr="009B6242">
              <w:rPr>
                <w:rFonts w:cstheme="minorHAnsi"/>
                <w:noProof/>
                <w:webHidden/>
                <w:sz w:val="20"/>
                <w:szCs w:val="20"/>
              </w:rPr>
              <w:fldChar w:fldCharType="end"/>
            </w:r>
          </w:hyperlink>
        </w:p>
        <w:p w14:paraId="0E9D08E7" w14:textId="0DC0A4B9" w:rsidR="009B6242" w:rsidRPr="009B6242" w:rsidRDefault="00FD0469">
          <w:pPr>
            <w:pStyle w:val="TOC3"/>
            <w:rPr>
              <w:rFonts w:cstheme="minorHAnsi"/>
              <w:noProof/>
              <w:sz w:val="20"/>
              <w:szCs w:val="20"/>
            </w:rPr>
          </w:pPr>
          <w:hyperlink w:anchor="_Toc95408164" w:history="1">
            <w:r w:rsidR="009B6242" w:rsidRPr="009B6242">
              <w:rPr>
                <w:rStyle w:val="Hyperlink"/>
                <w:rFonts w:cstheme="minorHAnsi"/>
                <w:noProof/>
                <w:sz w:val="20"/>
                <w:szCs w:val="20"/>
              </w:rPr>
              <w:t>6.1.1</w:t>
            </w:r>
            <w:r w:rsidR="009B6242" w:rsidRPr="009B6242">
              <w:rPr>
                <w:rFonts w:cstheme="minorHAnsi"/>
                <w:noProof/>
                <w:sz w:val="20"/>
                <w:szCs w:val="20"/>
              </w:rPr>
              <w:tab/>
            </w:r>
            <w:r w:rsidR="009B6242" w:rsidRPr="009B6242">
              <w:rPr>
                <w:rStyle w:val="Hyperlink"/>
                <w:rFonts w:cstheme="minorHAnsi"/>
                <w:noProof/>
                <w:sz w:val="20"/>
                <w:szCs w:val="20"/>
              </w:rPr>
              <w:t>Vue d’ensemble</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_Toc95408164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21</w:t>
            </w:r>
            <w:r w:rsidR="009B6242" w:rsidRPr="009B6242">
              <w:rPr>
                <w:rFonts w:cstheme="minorHAnsi"/>
                <w:noProof/>
                <w:webHidden/>
                <w:sz w:val="20"/>
                <w:szCs w:val="20"/>
              </w:rPr>
              <w:fldChar w:fldCharType="end"/>
            </w:r>
          </w:hyperlink>
        </w:p>
        <w:p w14:paraId="396B2E88" w14:textId="2406B1F2" w:rsidR="009B6242" w:rsidRPr="009B6242" w:rsidRDefault="00FD0469">
          <w:pPr>
            <w:pStyle w:val="TOC3"/>
            <w:rPr>
              <w:rFonts w:cstheme="minorHAnsi"/>
              <w:noProof/>
              <w:sz w:val="20"/>
              <w:szCs w:val="20"/>
            </w:rPr>
          </w:pPr>
          <w:hyperlink w:anchor="_Toc95408165" w:history="1">
            <w:r w:rsidR="009B6242" w:rsidRPr="009B6242">
              <w:rPr>
                <w:rStyle w:val="Hyperlink"/>
                <w:rFonts w:eastAsia="Arial Unicode MS" w:cstheme="minorHAnsi"/>
                <w:noProof/>
                <w:sz w:val="20"/>
                <w:szCs w:val="20"/>
              </w:rPr>
              <w:t>6.1.2</w:t>
            </w:r>
            <w:r w:rsidR="009B6242" w:rsidRPr="009B6242">
              <w:rPr>
                <w:rFonts w:cstheme="minorHAnsi"/>
                <w:noProof/>
                <w:sz w:val="20"/>
                <w:szCs w:val="20"/>
              </w:rPr>
              <w:tab/>
            </w:r>
            <w:r w:rsidR="009B6242" w:rsidRPr="009B6242">
              <w:rPr>
                <w:rStyle w:val="Hyperlink"/>
                <w:rFonts w:eastAsia="Arial Unicode MS" w:cstheme="minorHAnsi"/>
                <w:noProof/>
                <w:sz w:val="20"/>
                <w:szCs w:val="20"/>
              </w:rPr>
              <w:t>Bases légales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_Toc95408165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22</w:t>
            </w:r>
            <w:r w:rsidR="009B6242" w:rsidRPr="009B6242">
              <w:rPr>
                <w:rFonts w:cstheme="minorHAnsi"/>
                <w:noProof/>
                <w:webHidden/>
                <w:sz w:val="20"/>
                <w:szCs w:val="20"/>
              </w:rPr>
              <w:fldChar w:fldCharType="end"/>
            </w:r>
          </w:hyperlink>
        </w:p>
        <w:p w14:paraId="5FE4DC1D" w14:textId="447871A0" w:rsidR="009B6242" w:rsidRPr="009B6242" w:rsidRDefault="00FD0469">
          <w:pPr>
            <w:pStyle w:val="TOC3"/>
            <w:rPr>
              <w:rFonts w:cstheme="minorHAnsi"/>
              <w:noProof/>
              <w:sz w:val="20"/>
              <w:szCs w:val="20"/>
            </w:rPr>
          </w:pPr>
          <w:hyperlink w:anchor="_Toc95408166" w:history="1">
            <w:r w:rsidR="009B6242" w:rsidRPr="009B6242">
              <w:rPr>
                <w:rStyle w:val="Hyperlink"/>
                <w:rFonts w:eastAsia="Arial Unicode MS" w:cstheme="minorHAnsi"/>
                <w:noProof/>
                <w:sz w:val="20"/>
                <w:szCs w:val="20"/>
              </w:rPr>
              <w:t>6.1.3</w:t>
            </w:r>
            <w:r w:rsidR="009B6242" w:rsidRPr="009B6242">
              <w:rPr>
                <w:rFonts w:cstheme="minorHAnsi"/>
                <w:noProof/>
                <w:sz w:val="20"/>
                <w:szCs w:val="20"/>
              </w:rPr>
              <w:tab/>
            </w:r>
            <w:r w:rsidR="009B6242" w:rsidRPr="009B6242">
              <w:rPr>
                <w:rStyle w:val="Hyperlink"/>
                <w:rFonts w:eastAsia="Arial Unicode MS" w:cstheme="minorHAnsi"/>
                <w:noProof/>
                <w:sz w:val="20"/>
                <w:szCs w:val="20"/>
              </w:rPr>
              <w:t>Constatations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_Toc95408166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22</w:t>
            </w:r>
            <w:r w:rsidR="009B6242" w:rsidRPr="009B6242">
              <w:rPr>
                <w:rFonts w:cstheme="minorHAnsi"/>
                <w:noProof/>
                <w:webHidden/>
                <w:sz w:val="20"/>
                <w:szCs w:val="20"/>
              </w:rPr>
              <w:fldChar w:fldCharType="end"/>
            </w:r>
          </w:hyperlink>
        </w:p>
        <w:p w14:paraId="69DD3407" w14:textId="072A43F2" w:rsidR="009B6242" w:rsidRPr="009B6242" w:rsidRDefault="00FD0469">
          <w:pPr>
            <w:pStyle w:val="TOC3"/>
            <w:rPr>
              <w:rFonts w:cstheme="minorHAnsi"/>
              <w:noProof/>
              <w:sz w:val="20"/>
              <w:szCs w:val="20"/>
            </w:rPr>
          </w:pPr>
          <w:hyperlink w:anchor="_Toc95408167" w:history="1">
            <w:r w:rsidR="009B6242" w:rsidRPr="009B6242">
              <w:rPr>
                <w:rStyle w:val="Hyperlink"/>
                <w:rFonts w:cstheme="minorHAnsi"/>
                <w:noProof/>
                <w:sz w:val="20"/>
                <w:szCs w:val="20"/>
              </w:rPr>
              <w:t>6.1.4</w:t>
            </w:r>
            <w:r w:rsidR="009B6242" w:rsidRPr="009B6242">
              <w:rPr>
                <w:rFonts w:cstheme="minorHAnsi"/>
                <w:noProof/>
                <w:sz w:val="20"/>
                <w:szCs w:val="20"/>
              </w:rPr>
              <w:tab/>
            </w:r>
            <w:r w:rsidR="009B6242" w:rsidRPr="009B6242">
              <w:rPr>
                <w:rStyle w:val="Hyperlink"/>
                <w:rFonts w:cstheme="minorHAnsi"/>
                <w:noProof/>
                <w:sz w:val="20"/>
                <w:szCs w:val="20"/>
              </w:rPr>
              <w:t>Starter</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_Toc95408167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22</w:t>
            </w:r>
            <w:r w:rsidR="009B6242" w:rsidRPr="009B6242">
              <w:rPr>
                <w:rFonts w:cstheme="minorHAnsi"/>
                <w:noProof/>
                <w:webHidden/>
                <w:sz w:val="20"/>
                <w:szCs w:val="20"/>
              </w:rPr>
              <w:fldChar w:fldCharType="end"/>
            </w:r>
          </w:hyperlink>
        </w:p>
        <w:p w14:paraId="6621D52B" w14:textId="11BD4CDB" w:rsidR="009B6242" w:rsidRPr="009B6242" w:rsidRDefault="00FD0469">
          <w:pPr>
            <w:pStyle w:val="TOC3"/>
            <w:rPr>
              <w:rFonts w:cstheme="minorHAnsi"/>
              <w:noProof/>
              <w:sz w:val="20"/>
              <w:szCs w:val="20"/>
            </w:rPr>
          </w:pPr>
          <w:hyperlink w:anchor="_Toc95408168" w:history="1">
            <w:r w:rsidR="009B6242" w:rsidRPr="009B6242">
              <w:rPr>
                <w:rStyle w:val="Hyperlink"/>
                <w:rFonts w:cstheme="minorHAnsi"/>
                <w:noProof/>
                <w:sz w:val="20"/>
                <w:szCs w:val="20"/>
              </w:rPr>
              <w:t>6.1.5</w:t>
            </w:r>
            <w:r w:rsidR="009B6242" w:rsidRPr="009B6242">
              <w:rPr>
                <w:rFonts w:cstheme="minorHAnsi"/>
                <w:noProof/>
                <w:sz w:val="20"/>
                <w:szCs w:val="20"/>
              </w:rPr>
              <w:tab/>
            </w:r>
            <w:r w:rsidR="009B6242" w:rsidRPr="009B6242">
              <w:rPr>
                <w:rStyle w:val="Hyperlink"/>
                <w:rFonts w:cstheme="minorHAnsi"/>
                <w:noProof/>
                <w:sz w:val="20"/>
                <w:szCs w:val="20"/>
              </w:rPr>
              <w:t>Taille</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_Toc95408168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23</w:t>
            </w:r>
            <w:r w:rsidR="009B6242" w:rsidRPr="009B6242">
              <w:rPr>
                <w:rFonts w:cstheme="minorHAnsi"/>
                <w:noProof/>
                <w:webHidden/>
                <w:sz w:val="20"/>
                <w:szCs w:val="20"/>
              </w:rPr>
              <w:fldChar w:fldCharType="end"/>
            </w:r>
          </w:hyperlink>
        </w:p>
        <w:p w14:paraId="3AFBD0A7" w14:textId="0ACC723D" w:rsidR="009B6242" w:rsidRPr="009B6242" w:rsidRDefault="00FD0469">
          <w:pPr>
            <w:pStyle w:val="TOC3"/>
            <w:rPr>
              <w:rFonts w:cstheme="minorHAnsi"/>
              <w:noProof/>
              <w:sz w:val="20"/>
              <w:szCs w:val="20"/>
            </w:rPr>
          </w:pPr>
          <w:hyperlink w:anchor="_Toc95408169" w:history="1">
            <w:r w:rsidR="009B6242" w:rsidRPr="009B6242">
              <w:rPr>
                <w:rStyle w:val="Hyperlink"/>
                <w:rFonts w:cstheme="minorHAnsi"/>
                <w:noProof/>
                <w:sz w:val="20"/>
                <w:szCs w:val="20"/>
              </w:rPr>
              <w:t>6.1.6</w:t>
            </w:r>
            <w:r w:rsidR="009B6242" w:rsidRPr="009B6242">
              <w:rPr>
                <w:rFonts w:cstheme="minorHAnsi"/>
                <w:noProof/>
                <w:sz w:val="20"/>
                <w:szCs w:val="20"/>
              </w:rPr>
              <w:tab/>
            </w:r>
            <w:r w:rsidR="009B6242" w:rsidRPr="009B6242">
              <w:rPr>
                <w:rStyle w:val="Hyperlink"/>
                <w:rFonts w:cstheme="minorHAnsi"/>
                <w:noProof/>
                <w:sz w:val="20"/>
                <w:szCs w:val="20"/>
              </w:rPr>
              <w:t>Secteurs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_Toc95408169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23</w:t>
            </w:r>
            <w:r w:rsidR="009B6242" w:rsidRPr="009B6242">
              <w:rPr>
                <w:rFonts w:cstheme="minorHAnsi"/>
                <w:noProof/>
                <w:webHidden/>
                <w:sz w:val="20"/>
                <w:szCs w:val="20"/>
              </w:rPr>
              <w:fldChar w:fldCharType="end"/>
            </w:r>
          </w:hyperlink>
        </w:p>
        <w:p w14:paraId="69805E13" w14:textId="3E29A94D" w:rsidR="009B6242" w:rsidRPr="009B6242" w:rsidRDefault="00FD0469">
          <w:pPr>
            <w:pStyle w:val="TOC2"/>
            <w:tabs>
              <w:tab w:val="left" w:pos="880"/>
              <w:tab w:val="right" w:leader="dot" w:pos="9060"/>
            </w:tabs>
            <w:rPr>
              <w:rFonts w:cstheme="minorHAnsi"/>
              <w:noProof/>
              <w:sz w:val="20"/>
              <w:szCs w:val="20"/>
            </w:rPr>
          </w:pPr>
          <w:hyperlink w:anchor="_Toc95408170" w:history="1">
            <w:r w:rsidR="009B6242" w:rsidRPr="009B6242">
              <w:rPr>
                <w:rStyle w:val="Hyperlink"/>
                <w:rFonts w:cstheme="minorHAnsi"/>
                <w:noProof/>
                <w:sz w:val="20"/>
                <w:szCs w:val="20"/>
              </w:rPr>
              <w:t>6.2</w:t>
            </w:r>
            <w:r w:rsidR="009B6242" w:rsidRPr="009B6242">
              <w:rPr>
                <w:rFonts w:cstheme="minorHAnsi"/>
                <w:noProof/>
                <w:sz w:val="20"/>
                <w:szCs w:val="20"/>
              </w:rPr>
              <w:tab/>
            </w:r>
            <w:r w:rsidR="009B6242" w:rsidRPr="009B6242">
              <w:rPr>
                <w:rStyle w:val="Hyperlink"/>
                <w:rFonts w:cstheme="minorHAnsi"/>
                <w:noProof/>
                <w:sz w:val="20"/>
                <w:szCs w:val="20"/>
              </w:rPr>
              <w:t>Ordonnance organique du 03/05/2018 relative aux aides pour le développement économique des entreprises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_Toc95408170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24</w:t>
            </w:r>
            <w:r w:rsidR="009B6242" w:rsidRPr="009B6242">
              <w:rPr>
                <w:rFonts w:cstheme="minorHAnsi"/>
                <w:noProof/>
                <w:webHidden/>
                <w:sz w:val="20"/>
                <w:szCs w:val="20"/>
              </w:rPr>
              <w:fldChar w:fldCharType="end"/>
            </w:r>
          </w:hyperlink>
        </w:p>
        <w:p w14:paraId="7CA5DCB6" w14:textId="17FB4955" w:rsidR="009B6242" w:rsidRPr="009B6242" w:rsidRDefault="00FD0469">
          <w:pPr>
            <w:pStyle w:val="TOC3"/>
            <w:rPr>
              <w:rFonts w:cstheme="minorHAnsi"/>
              <w:noProof/>
              <w:sz w:val="20"/>
              <w:szCs w:val="20"/>
            </w:rPr>
          </w:pPr>
          <w:hyperlink w:anchor="_Toc95408171" w:history="1">
            <w:r w:rsidR="009B6242" w:rsidRPr="009B6242">
              <w:rPr>
                <w:rStyle w:val="Hyperlink"/>
                <w:rFonts w:cstheme="minorHAnsi"/>
                <w:noProof/>
                <w:sz w:val="20"/>
                <w:szCs w:val="20"/>
              </w:rPr>
              <w:t>6.2.1</w:t>
            </w:r>
            <w:r w:rsidR="009B6242" w:rsidRPr="009B6242">
              <w:rPr>
                <w:rFonts w:cstheme="minorHAnsi"/>
                <w:noProof/>
                <w:sz w:val="20"/>
                <w:szCs w:val="20"/>
              </w:rPr>
              <w:tab/>
            </w:r>
            <w:r w:rsidR="009B6242" w:rsidRPr="009B6242">
              <w:rPr>
                <w:rStyle w:val="Hyperlink"/>
                <w:rFonts w:cstheme="minorHAnsi"/>
                <w:noProof/>
                <w:sz w:val="20"/>
                <w:szCs w:val="20"/>
              </w:rPr>
              <w:t>Vue d’ensemble</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_Toc95408171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24</w:t>
            </w:r>
            <w:r w:rsidR="009B6242" w:rsidRPr="009B6242">
              <w:rPr>
                <w:rFonts w:cstheme="minorHAnsi"/>
                <w:noProof/>
                <w:webHidden/>
                <w:sz w:val="20"/>
                <w:szCs w:val="20"/>
              </w:rPr>
              <w:fldChar w:fldCharType="end"/>
            </w:r>
          </w:hyperlink>
        </w:p>
        <w:p w14:paraId="02111BD8" w14:textId="2459C8FE" w:rsidR="009B6242" w:rsidRPr="009B6242" w:rsidRDefault="00FD0469">
          <w:pPr>
            <w:pStyle w:val="TOC3"/>
            <w:rPr>
              <w:rFonts w:cstheme="minorHAnsi"/>
              <w:noProof/>
              <w:sz w:val="20"/>
              <w:szCs w:val="20"/>
            </w:rPr>
          </w:pPr>
          <w:hyperlink w:anchor="_Toc95408172" w:history="1">
            <w:r w:rsidR="009B6242" w:rsidRPr="009B6242">
              <w:rPr>
                <w:rStyle w:val="Hyperlink"/>
                <w:rFonts w:eastAsia="Arial Unicode MS" w:cstheme="minorHAnsi"/>
                <w:noProof/>
                <w:sz w:val="20"/>
                <w:szCs w:val="20"/>
              </w:rPr>
              <w:t>6.2.2</w:t>
            </w:r>
            <w:r w:rsidR="009B6242" w:rsidRPr="009B6242">
              <w:rPr>
                <w:rFonts w:cstheme="minorHAnsi"/>
                <w:noProof/>
                <w:sz w:val="20"/>
                <w:szCs w:val="20"/>
              </w:rPr>
              <w:tab/>
            </w:r>
            <w:r w:rsidR="009B6242" w:rsidRPr="009B6242">
              <w:rPr>
                <w:rStyle w:val="Hyperlink"/>
                <w:rFonts w:eastAsia="Arial Unicode MS" w:cstheme="minorHAnsi"/>
                <w:noProof/>
                <w:sz w:val="20"/>
                <w:szCs w:val="20"/>
              </w:rPr>
              <w:t>Bases légales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_Toc95408172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26</w:t>
            </w:r>
            <w:r w:rsidR="009B6242" w:rsidRPr="009B6242">
              <w:rPr>
                <w:rFonts w:cstheme="minorHAnsi"/>
                <w:noProof/>
                <w:webHidden/>
                <w:sz w:val="20"/>
                <w:szCs w:val="20"/>
              </w:rPr>
              <w:fldChar w:fldCharType="end"/>
            </w:r>
          </w:hyperlink>
        </w:p>
        <w:p w14:paraId="6565EC55" w14:textId="3EFD44DC" w:rsidR="009B6242" w:rsidRPr="009B6242" w:rsidRDefault="00FD0469">
          <w:pPr>
            <w:pStyle w:val="TOC3"/>
            <w:rPr>
              <w:rFonts w:cstheme="minorHAnsi"/>
              <w:noProof/>
              <w:sz w:val="20"/>
              <w:szCs w:val="20"/>
            </w:rPr>
          </w:pPr>
          <w:hyperlink w:anchor="_Toc95408173" w:history="1">
            <w:r w:rsidR="009B6242" w:rsidRPr="009B6242">
              <w:rPr>
                <w:rStyle w:val="Hyperlink"/>
                <w:rFonts w:eastAsia="Arial Unicode MS" w:cstheme="minorHAnsi"/>
                <w:noProof/>
                <w:sz w:val="20"/>
                <w:szCs w:val="20"/>
              </w:rPr>
              <w:t>6.2.3</w:t>
            </w:r>
            <w:r w:rsidR="009B6242" w:rsidRPr="009B6242">
              <w:rPr>
                <w:rFonts w:cstheme="minorHAnsi"/>
                <w:noProof/>
                <w:sz w:val="20"/>
                <w:szCs w:val="20"/>
              </w:rPr>
              <w:tab/>
            </w:r>
            <w:r w:rsidR="009B6242" w:rsidRPr="009B6242">
              <w:rPr>
                <w:rStyle w:val="Hyperlink"/>
                <w:rFonts w:eastAsia="Arial Unicode MS" w:cstheme="minorHAnsi"/>
                <w:noProof/>
                <w:sz w:val="20"/>
                <w:szCs w:val="20"/>
              </w:rPr>
              <w:t>Constatations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_Toc95408173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26</w:t>
            </w:r>
            <w:r w:rsidR="009B6242" w:rsidRPr="009B6242">
              <w:rPr>
                <w:rFonts w:cstheme="minorHAnsi"/>
                <w:noProof/>
                <w:webHidden/>
                <w:sz w:val="20"/>
                <w:szCs w:val="20"/>
              </w:rPr>
              <w:fldChar w:fldCharType="end"/>
            </w:r>
          </w:hyperlink>
        </w:p>
        <w:p w14:paraId="122861EF" w14:textId="1B3D441D" w:rsidR="009B6242" w:rsidRPr="009B6242" w:rsidRDefault="00FD0469">
          <w:pPr>
            <w:pStyle w:val="TOC3"/>
            <w:rPr>
              <w:rFonts w:cstheme="minorHAnsi"/>
              <w:noProof/>
              <w:sz w:val="20"/>
              <w:szCs w:val="20"/>
            </w:rPr>
          </w:pPr>
          <w:hyperlink w:anchor="_Toc95408174" w:history="1">
            <w:r w:rsidR="009B6242" w:rsidRPr="009B6242">
              <w:rPr>
                <w:rStyle w:val="Hyperlink"/>
                <w:rFonts w:cstheme="minorHAnsi"/>
                <w:noProof/>
                <w:sz w:val="20"/>
                <w:szCs w:val="20"/>
              </w:rPr>
              <w:t>6.2.4</w:t>
            </w:r>
            <w:r w:rsidR="009B6242" w:rsidRPr="009B6242">
              <w:rPr>
                <w:rFonts w:cstheme="minorHAnsi"/>
                <w:noProof/>
                <w:sz w:val="20"/>
                <w:szCs w:val="20"/>
              </w:rPr>
              <w:tab/>
            </w:r>
            <w:r w:rsidR="009B6242" w:rsidRPr="009B6242">
              <w:rPr>
                <w:rStyle w:val="Hyperlink"/>
                <w:rFonts w:cstheme="minorHAnsi"/>
                <w:noProof/>
                <w:sz w:val="20"/>
                <w:szCs w:val="20"/>
              </w:rPr>
              <w:t>Starter</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_Toc95408174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26</w:t>
            </w:r>
            <w:r w:rsidR="009B6242" w:rsidRPr="009B6242">
              <w:rPr>
                <w:rFonts w:cstheme="minorHAnsi"/>
                <w:noProof/>
                <w:webHidden/>
                <w:sz w:val="20"/>
                <w:szCs w:val="20"/>
              </w:rPr>
              <w:fldChar w:fldCharType="end"/>
            </w:r>
          </w:hyperlink>
        </w:p>
        <w:p w14:paraId="3241CB44" w14:textId="0282ADB7" w:rsidR="009B6242" w:rsidRPr="009B6242" w:rsidRDefault="00FD0469">
          <w:pPr>
            <w:pStyle w:val="TOC3"/>
            <w:rPr>
              <w:rFonts w:cstheme="minorHAnsi"/>
              <w:noProof/>
              <w:sz w:val="20"/>
              <w:szCs w:val="20"/>
            </w:rPr>
          </w:pPr>
          <w:hyperlink w:anchor="_Toc95408175" w:history="1">
            <w:r w:rsidR="009B6242" w:rsidRPr="009B6242">
              <w:rPr>
                <w:rStyle w:val="Hyperlink"/>
                <w:rFonts w:cstheme="minorHAnsi"/>
                <w:noProof/>
                <w:sz w:val="20"/>
                <w:szCs w:val="20"/>
              </w:rPr>
              <w:t>6.2.5</w:t>
            </w:r>
            <w:r w:rsidR="009B6242" w:rsidRPr="009B6242">
              <w:rPr>
                <w:rFonts w:cstheme="minorHAnsi"/>
                <w:noProof/>
                <w:sz w:val="20"/>
                <w:szCs w:val="20"/>
              </w:rPr>
              <w:tab/>
            </w:r>
            <w:r w:rsidR="009B6242" w:rsidRPr="009B6242">
              <w:rPr>
                <w:rStyle w:val="Hyperlink"/>
                <w:rFonts w:cstheme="minorHAnsi"/>
                <w:noProof/>
                <w:sz w:val="20"/>
                <w:szCs w:val="20"/>
              </w:rPr>
              <w:t>Taille</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_Toc95408175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27</w:t>
            </w:r>
            <w:r w:rsidR="009B6242" w:rsidRPr="009B6242">
              <w:rPr>
                <w:rFonts w:cstheme="minorHAnsi"/>
                <w:noProof/>
                <w:webHidden/>
                <w:sz w:val="20"/>
                <w:szCs w:val="20"/>
              </w:rPr>
              <w:fldChar w:fldCharType="end"/>
            </w:r>
          </w:hyperlink>
        </w:p>
        <w:p w14:paraId="211FC772" w14:textId="17A74D8A" w:rsidR="009B6242" w:rsidRPr="009B6242" w:rsidRDefault="00FD0469">
          <w:pPr>
            <w:pStyle w:val="TOC3"/>
            <w:rPr>
              <w:rFonts w:cstheme="minorHAnsi"/>
              <w:noProof/>
              <w:sz w:val="20"/>
              <w:szCs w:val="20"/>
            </w:rPr>
          </w:pPr>
          <w:hyperlink w:anchor="_Toc95408176" w:history="1">
            <w:r w:rsidR="009B6242" w:rsidRPr="009B6242">
              <w:rPr>
                <w:rStyle w:val="Hyperlink"/>
                <w:rFonts w:cstheme="minorHAnsi"/>
                <w:noProof/>
                <w:sz w:val="20"/>
                <w:szCs w:val="20"/>
              </w:rPr>
              <w:t>6.2.6</w:t>
            </w:r>
            <w:r w:rsidR="009B6242" w:rsidRPr="009B6242">
              <w:rPr>
                <w:rFonts w:cstheme="minorHAnsi"/>
                <w:noProof/>
                <w:sz w:val="20"/>
                <w:szCs w:val="20"/>
              </w:rPr>
              <w:tab/>
            </w:r>
            <w:r w:rsidR="009B6242" w:rsidRPr="009B6242">
              <w:rPr>
                <w:rStyle w:val="Hyperlink"/>
                <w:rFonts w:cstheme="minorHAnsi"/>
                <w:noProof/>
                <w:sz w:val="20"/>
                <w:szCs w:val="20"/>
              </w:rPr>
              <w:t>Secteurs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_Toc95408176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27</w:t>
            </w:r>
            <w:r w:rsidR="009B6242" w:rsidRPr="009B6242">
              <w:rPr>
                <w:rFonts w:cstheme="minorHAnsi"/>
                <w:noProof/>
                <w:webHidden/>
                <w:sz w:val="20"/>
                <w:szCs w:val="20"/>
              </w:rPr>
              <w:fldChar w:fldCharType="end"/>
            </w:r>
          </w:hyperlink>
        </w:p>
        <w:p w14:paraId="5B332ECA" w14:textId="253976ED" w:rsidR="009B6242" w:rsidRPr="009B6242" w:rsidRDefault="00FD0469">
          <w:pPr>
            <w:pStyle w:val="TOC1"/>
            <w:tabs>
              <w:tab w:val="left" w:pos="440"/>
              <w:tab w:val="right" w:leader="dot" w:pos="9060"/>
            </w:tabs>
            <w:rPr>
              <w:rFonts w:asciiTheme="minorHAnsi" w:eastAsiaTheme="minorEastAsia" w:hAnsiTheme="minorHAnsi" w:cstheme="minorHAnsi"/>
              <w:noProof/>
              <w:szCs w:val="20"/>
              <w:lang w:eastAsia="fr-BE"/>
            </w:rPr>
          </w:pPr>
          <w:hyperlink w:anchor="_Toc95408177" w:history="1">
            <w:r w:rsidR="009B6242" w:rsidRPr="009B6242">
              <w:rPr>
                <w:rStyle w:val="Hyperlink"/>
                <w:rFonts w:asciiTheme="minorHAnsi" w:hAnsiTheme="minorHAnsi" w:cstheme="minorHAnsi"/>
                <w:noProof/>
                <w:szCs w:val="20"/>
              </w:rPr>
              <w:t>7</w:t>
            </w:r>
            <w:r w:rsidR="009B6242" w:rsidRPr="009B6242">
              <w:rPr>
                <w:rFonts w:asciiTheme="minorHAnsi" w:eastAsiaTheme="minorEastAsia" w:hAnsiTheme="minorHAnsi" w:cstheme="minorHAnsi"/>
                <w:noProof/>
                <w:szCs w:val="20"/>
                <w:lang w:eastAsia="fr-BE"/>
              </w:rPr>
              <w:tab/>
            </w:r>
            <w:r w:rsidR="009B6242" w:rsidRPr="009B6242">
              <w:rPr>
                <w:rStyle w:val="Hyperlink"/>
                <w:rFonts w:asciiTheme="minorHAnsi" w:hAnsiTheme="minorHAnsi" w:cstheme="minorHAnsi"/>
                <w:noProof/>
                <w:szCs w:val="20"/>
              </w:rPr>
              <w:t>Aides « Chantiers »</w:t>
            </w:r>
            <w:r w:rsidR="009B6242" w:rsidRPr="009B6242">
              <w:rPr>
                <w:rFonts w:asciiTheme="minorHAnsi" w:hAnsiTheme="minorHAnsi" w:cstheme="minorHAnsi"/>
                <w:noProof/>
                <w:webHidden/>
                <w:szCs w:val="20"/>
              </w:rPr>
              <w:tab/>
            </w:r>
            <w:r w:rsidR="009B6242" w:rsidRPr="009B6242">
              <w:rPr>
                <w:rFonts w:asciiTheme="minorHAnsi" w:hAnsiTheme="minorHAnsi" w:cstheme="minorHAnsi"/>
                <w:noProof/>
                <w:webHidden/>
                <w:szCs w:val="20"/>
              </w:rPr>
              <w:fldChar w:fldCharType="begin"/>
            </w:r>
            <w:r w:rsidR="009B6242" w:rsidRPr="009B6242">
              <w:rPr>
                <w:rFonts w:asciiTheme="minorHAnsi" w:hAnsiTheme="minorHAnsi" w:cstheme="minorHAnsi"/>
                <w:noProof/>
                <w:webHidden/>
                <w:szCs w:val="20"/>
              </w:rPr>
              <w:instrText xml:space="preserve"> PAGEREF _Toc95408177 \h </w:instrText>
            </w:r>
            <w:r w:rsidR="009B6242" w:rsidRPr="009B6242">
              <w:rPr>
                <w:rFonts w:asciiTheme="minorHAnsi" w:hAnsiTheme="minorHAnsi" w:cstheme="minorHAnsi"/>
                <w:noProof/>
                <w:webHidden/>
                <w:szCs w:val="20"/>
              </w:rPr>
            </w:r>
            <w:r w:rsidR="009B6242" w:rsidRPr="009B6242">
              <w:rPr>
                <w:rFonts w:asciiTheme="minorHAnsi" w:hAnsiTheme="minorHAnsi" w:cstheme="minorHAnsi"/>
                <w:noProof/>
                <w:webHidden/>
                <w:szCs w:val="20"/>
              </w:rPr>
              <w:fldChar w:fldCharType="separate"/>
            </w:r>
            <w:r w:rsidR="004E190C">
              <w:rPr>
                <w:rFonts w:asciiTheme="minorHAnsi" w:hAnsiTheme="minorHAnsi" w:cstheme="minorHAnsi"/>
                <w:noProof/>
                <w:webHidden/>
                <w:szCs w:val="20"/>
              </w:rPr>
              <w:t>28</w:t>
            </w:r>
            <w:r w:rsidR="009B6242" w:rsidRPr="009B6242">
              <w:rPr>
                <w:rFonts w:asciiTheme="minorHAnsi" w:hAnsiTheme="minorHAnsi" w:cstheme="minorHAnsi"/>
                <w:noProof/>
                <w:webHidden/>
                <w:szCs w:val="20"/>
              </w:rPr>
              <w:fldChar w:fldCharType="end"/>
            </w:r>
          </w:hyperlink>
        </w:p>
        <w:p w14:paraId="5596D512" w14:textId="74E150F7" w:rsidR="009B6242" w:rsidRPr="009B6242" w:rsidRDefault="00FD0469">
          <w:pPr>
            <w:pStyle w:val="TOC2"/>
            <w:tabs>
              <w:tab w:val="left" w:pos="880"/>
              <w:tab w:val="right" w:leader="dot" w:pos="9060"/>
            </w:tabs>
            <w:rPr>
              <w:rFonts w:cstheme="minorHAnsi"/>
              <w:noProof/>
              <w:sz w:val="20"/>
              <w:szCs w:val="20"/>
            </w:rPr>
          </w:pPr>
          <w:hyperlink w:anchor="_Toc95408178" w:history="1">
            <w:r w:rsidR="009B6242" w:rsidRPr="009B6242">
              <w:rPr>
                <w:rStyle w:val="Hyperlink"/>
                <w:rFonts w:cstheme="minorHAnsi"/>
                <w:noProof/>
                <w:sz w:val="20"/>
                <w:szCs w:val="20"/>
              </w:rPr>
              <w:t>7.1</w:t>
            </w:r>
            <w:r w:rsidR="009B6242" w:rsidRPr="009B6242">
              <w:rPr>
                <w:rFonts w:cstheme="minorHAnsi"/>
                <w:noProof/>
                <w:sz w:val="20"/>
                <w:szCs w:val="20"/>
              </w:rPr>
              <w:tab/>
            </w:r>
            <w:r w:rsidR="009B6242" w:rsidRPr="009B6242">
              <w:rPr>
                <w:rStyle w:val="Hyperlink"/>
                <w:rFonts w:cstheme="minorHAnsi"/>
                <w:noProof/>
                <w:sz w:val="20"/>
                <w:szCs w:val="20"/>
              </w:rPr>
              <w:t>Base légale</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_Toc95408178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28</w:t>
            </w:r>
            <w:r w:rsidR="009B6242" w:rsidRPr="009B6242">
              <w:rPr>
                <w:rFonts w:cstheme="minorHAnsi"/>
                <w:noProof/>
                <w:webHidden/>
                <w:sz w:val="20"/>
                <w:szCs w:val="20"/>
              </w:rPr>
              <w:fldChar w:fldCharType="end"/>
            </w:r>
          </w:hyperlink>
        </w:p>
        <w:p w14:paraId="1678FDA4" w14:textId="455BE07F" w:rsidR="009B6242" w:rsidRPr="009B6242" w:rsidRDefault="00FD0469">
          <w:pPr>
            <w:pStyle w:val="TOC2"/>
            <w:tabs>
              <w:tab w:val="left" w:pos="880"/>
              <w:tab w:val="right" w:leader="dot" w:pos="9060"/>
            </w:tabs>
            <w:rPr>
              <w:rFonts w:cstheme="minorHAnsi"/>
              <w:noProof/>
              <w:sz w:val="20"/>
              <w:szCs w:val="20"/>
            </w:rPr>
          </w:pPr>
          <w:hyperlink w:anchor="_Toc95408179" w:history="1">
            <w:r w:rsidR="009B6242" w:rsidRPr="009B6242">
              <w:rPr>
                <w:rStyle w:val="Hyperlink"/>
                <w:rFonts w:cstheme="minorHAnsi"/>
                <w:noProof/>
                <w:sz w:val="20"/>
                <w:szCs w:val="20"/>
              </w:rPr>
              <w:t>7.2</w:t>
            </w:r>
            <w:r w:rsidR="009B6242" w:rsidRPr="009B6242">
              <w:rPr>
                <w:rFonts w:cstheme="minorHAnsi"/>
                <w:noProof/>
                <w:sz w:val="20"/>
                <w:szCs w:val="20"/>
              </w:rPr>
              <w:tab/>
            </w:r>
            <w:r w:rsidR="009B6242" w:rsidRPr="009B6242">
              <w:rPr>
                <w:rStyle w:val="Hyperlink"/>
                <w:rFonts w:cstheme="minorHAnsi"/>
                <w:noProof/>
                <w:sz w:val="20"/>
                <w:szCs w:val="20"/>
              </w:rPr>
              <w:t>Généralités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_Toc95408179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28</w:t>
            </w:r>
            <w:r w:rsidR="009B6242" w:rsidRPr="009B6242">
              <w:rPr>
                <w:rFonts w:cstheme="minorHAnsi"/>
                <w:noProof/>
                <w:webHidden/>
                <w:sz w:val="20"/>
                <w:szCs w:val="20"/>
              </w:rPr>
              <w:fldChar w:fldCharType="end"/>
            </w:r>
          </w:hyperlink>
        </w:p>
        <w:p w14:paraId="3AA737D9" w14:textId="25CC3ED3" w:rsidR="009B6242" w:rsidRPr="009B6242" w:rsidRDefault="00FD0469">
          <w:pPr>
            <w:pStyle w:val="TOC2"/>
            <w:tabs>
              <w:tab w:val="left" w:pos="880"/>
              <w:tab w:val="right" w:leader="dot" w:pos="9060"/>
            </w:tabs>
            <w:rPr>
              <w:rFonts w:cstheme="minorHAnsi"/>
              <w:noProof/>
              <w:sz w:val="20"/>
              <w:szCs w:val="20"/>
            </w:rPr>
          </w:pPr>
          <w:hyperlink w:anchor="_Toc95408180" w:history="1">
            <w:r w:rsidR="009B6242" w:rsidRPr="009B6242">
              <w:rPr>
                <w:rStyle w:val="Hyperlink"/>
                <w:rFonts w:cstheme="minorHAnsi"/>
                <w:noProof/>
                <w:sz w:val="20"/>
                <w:szCs w:val="20"/>
              </w:rPr>
              <w:t>7.3</w:t>
            </w:r>
            <w:r w:rsidR="009B6242" w:rsidRPr="009B6242">
              <w:rPr>
                <w:rFonts w:cstheme="minorHAnsi"/>
                <w:noProof/>
                <w:sz w:val="20"/>
                <w:szCs w:val="20"/>
              </w:rPr>
              <w:tab/>
            </w:r>
            <w:r w:rsidR="009B6242" w:rsidRPr="009B6242">
              <w:rPr>
                <w:rStyle w:val="Hyperlink"/>
                <w:rFonts w:cstheme="minorHAnsi"/>
                <w:noProof/>
                <w:sz w:val="20"/>
                <w:szCs w:val="20"/>
              </w:rPr>
              <w:t>Observations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_Toc95408180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28</w:t>
            </w:r>
            <w:r w:rsidR="009B6242" w:rsidRPr="009B6242">
              <w:rPr>
                <w:rFonts w:cstheme="minorHAnsi"/>
                <w:noProof/>
                <w:webHidden/>
                <w:sz w:val="20"/>
                <w:szCs w:val="20"/>
              </w:rPr>
              <w:fldChar w:fldCharType="end"/>
            </w:r>
          </w:hyperlink>
        </w:p>
        <w:p w14:paraId="3C164D4F" w14:textId="2557CB76" w:rsidR="009B6242" w:rsidRPr="009B6242" w:rsidRDefault="00FD0469">
          <w:pPr>
            <w:pStyle w:val="TOC1"/>
            <w:tabs>
              <w:tab w:val="left" w:pos="440"/>
              <w:tab w:val="right" w:leader="dot" w:pos="9060"/>
            </w:tabs>
            <w:rPr>
              <w:rFonts w:asciiTheme="minorHAnsi" w:eastAsiaTheme="minorEastAsia" w:hAnsiTheme="minorHAnsi" w:cstheme="minorHAnsi"/>
              <w:noProof/>
              <w:szCs w:val="20"/>
              <w:lang w:eastAsia="fr-BE"/>
            </w:rPr>
          </w:pPr>
          <w:hyperlink w:anchor="_Toc95408181" w:history="1">
            <w:r w:rsidR="009B6242" w:rsidRPr="009B6242">
              <w:rPr>
                <w:rStyle w:val="Hyperlink"/>
                <w:rFonts w:asciiTheme="minorHAnsi" w:hAnsiTheme="minorHAnsi" w:cstheme="minorHAnsi"/>
                <w:noProof/>
                <w:szCs w:val="20"/>
              </w:rPr>
              <w:t>8</w:t>
            </w:r>
            <w:r w:rsidR="009B6242" w:rsidRPr="009B6242">
              <w:rPr>
                <w:rFonts w:asciiTheme="minorHAnsi" w:eastAsiaTheme="minorEastAsia" w:hAnsiTheme="minorHAnsi" w:cstheme="minorHAnsi"/>
                <w:noProof/>
                <w:szCs w:val="20"/>
                <w:lang w:eastAsia="fr-BE"/>
              </w:rPr>
              <w:tab/>
            </w:r>
            <w:r w:rsidR="009B6242" w:rsidRPr="009B6242">
              <w:rPr>
                <w:rStyle w:val="Hyperlink"/>
                <w:rFonts w:asciiTheme="minorHAnsi" w:hAnsiTheme="minorHAnsi" w:cstheme="minorHAnsi"/>
                <w:noProof/>
                <w:szCs w:val="20"/>
              </w:rPr>
              <w:t>Aides « COMEXT »</w:t>
            </w:r>
            <w:r w:rsidR="009B6242" w:rsidRPr="009B6242">
              <w:rPr>
                <w:rFonts w:asciiTheme="minorHAnsi" w:hAnsiTheme="minorHAnsi" w:cstheme="minorHAnsi"/>
                <w:noProof/>
                <w:webHidden/>
                <w:szCs w:val="20"/>
              </w:rPr>
              <w:tab/>
            </w:r>
            <w:r w:rsidR="009B6242" w:rsidRPr="009B6242">
              <w:rPr>
                <w:rFonts w:asciiTheme="minorHAnsi" w:hAnsiTheme="minorHAnsi" w:cstheme="minorHAnsi"/>
                <w:noProof/>
                <w:webHidden/>
                <w:szCs w:val="20"/>
              </w:rPr>
              <w:fldChar w:fldCharType="begin"/>
            </w:r>
            <w:r w:rsidR="009B6242" w:rsidRPr="009B6242">
              <w:rPr>
                <w:rFonts w:asciiTheme="minorHAnsi" w:hAnsiTheme="minorHAnsi" w:cstheme="minorHAnsi"/>
                <w:noProof/>
                <w:webHidden/>
                <w:szCs w:val="20"/>
              </w:rPr>
              <w:instrText xml:space="preserve"> PAGEREF _Toc95408181 \h </w:instrText>
            </w:r>
            <w:r w:rsidR="009B6242" w:rsidRPr="009B6242">
              <w:rPr>
                <w:rFonts w:asciiTheme="minorHAnsi" w:hAnsiTheme="minorHAnsi" w:cstheme="minorHAnsi"/>
                <w:noProof/>
                <w:webHidden/>
                <w:szCs w:val="20"/>
              </w:rPr>
            </w:r>
            <w:r w:rsidR="009B6242" w:rsidRPr="009B6242">
              <w:rPr>
                <w:rFonts w:asciiTheme="minorHAnsi" w:hAnsiTheme="minorHAnsi" w:cstheme="minorHAnsi"/>
                <w:noProof/>
                <w:webHidden/>
                <w:szCs w:val="20"/>
              </w:rPr>
              <w:fldChar w:fldCharType="separate"/>
            </w:r>
            <w:r w:rsidR="004E190C">
              <w:rPr>
                <w:rFonts w:asciiTheme="minorHAnsi" w:hAnsiTheme="minorHAnsi" w:cstheme="minorHAnsi"/>
                <w:noProof/>
                <w:webHidden/>
                <w:szCs w:val="20"/>
              </w:rPr>
              <w:t>29</w:t>
            </w:r>
            <w:r w:rsidR="009B6242" w:rsidRPr="009B6242">
              <w:rPr>
                <w:rFonts w:asciiTheme="minorHAnsi" w:hAnsiTheme="minorHAnsi" w:cstheme="minorHAnsi"/>
                <w:noProof/>
                <w:webHidden/>
                <w:szCs w:val="20"/>
              </w:rPr>
              <w:fldChar w:fldCharType="end"/>
            </w:r>
          </w:hyperlink>
        </w:p>
        <w:p w14:paraId="3EA0A27F" w14:textId="2AC8844D" w:rsidR="009B6242" w:rsidRPr="009B6242" w:rsidRDefault="00FD0469">
          <w:pPr>
            <w:pStyle w:val="TOC2"/>
            <w:tabs>
              <w:tab w:val="left" w:pos="880"/>
              <w:tab w:val="right" w:leader="dot" w:pos="9060"/>
            </w:tabs>
            <w:rPr>
              <w:rFonts w:cstheme="minorHAnsi"/>
              <w:noProof/>
              <w:sz w:val="20"/>
              <w:szCs w:val="20"/>
            </w:rPr>
          </w:pPr>
          <w:hyperlink w:anchor="_Toc95408182" w:history="1">
            <w:r w:rsidR="009B6242" w:rsidRPr="009B6242">
              <w:rPr>
                <w:rStyle w:val="Hyperlink"/>
                <w:rFonts w:eastAsia="Arial Unicode MS" w:cstheme="minorHAnsi"/>
                <w:noProof/>
                <w:sz w:val="20"/>
                <w:szCs w:val="20"/>
              </w:rPr>
              <w:t>8.1</w:t>
            </w:r>
            <w:r w:rsidR="009B6242" w:rsidRPr="009B6242">
              <w:rPr>
                <w:rFonts w:cstheme="minorHAnsi"/>
                <w:noProof/>
                <w:sz w:val="20"/>
                <w:szCs w:val="20"/>
              </w:rPr>
              <w:tab/>
            </w:r>
            <w:r w:rsidR="009B6242" w:rsidRPr="009B6242">
              <w:rPr>
                <w:rStyle w:val="Hyperlink"/>
                <w:rFonts w:eastAsia="Arial Unicode MS" w:cstheme="minorHAnsi"/>
                <w:noProof/>
                <w:sz w:val="20"/>
                <w:szCs w:val="20"/>
              </w:rPr>
              <w:t>Vue d’ensemble</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_Toc95408182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29</w:t>
            </w:r>
            <w:r w:rsidR="009B6242" w:rsidRPr="009B6242">
              <w:rPr>
                <w:rFonts w:cstheme="minorHAnsi"/>
                <w:noProof/>
                <w:webHidden/>
                <w:sz w:val="20"/>
                <w:szCs w:val="20"/>
              </w:rPr>
              <w:fldChar w:fldCharType="end"/>
            </w:r>
          </w:hyperlink>
        </w:p>
        <w:p w14:paraId="3386B0F6" w14:textId="51C320B1" w:rsidR="009B6242" w:rsidRPr="009B6242" w:rsidRDefault="00FD0469">
          <w:pPr>
            <w:pStyle w:val="TOC2"/>
            <w:tabs>
              <w:tab w:val="left" w:pos="880"/>
              <w:tab w:val="right" w:leader="dot" w:pos="9060"/>
            </w:tabs>
            <w:rPr>
              <w:rFonts w:cstheme="minorHAnsi"/>
              <w:noProof/>
              <w:sz w:val="20"/>
              <w:szCs w:val="20"/>
            </w:rPr>
          </w:pPr>
          <w:hyperlink w:anchor="_Toc95408183" w:history="1">
            <w:r w:rsidR="009B6242" w:rsidRPr="009B6242">
              <w:rPr>
                <w:rStyle w:val="Hyperlink"/>
                <w:rFonts w:eastAsia="Arial Unicode MS" w:cstheme="minorHAnsi"/>
                <w:noProof/>
                <w:sz w:val="20"/>
                <w:szCs w:val="20"/>
              </w:rPr>
              <w:t>8.2</w:t>
            </w:r>
            <w:r w:rsidR="009B6242" w:rsidRPr="009B6242">
              <w:rPr>
                <w:rFonts w:cstheme="minorHAnsi"/>
                <w:noProof/>
                <w:sz w:val="20"/>
                <w:szCs w:val="20"/>
              </w:rPr>
              <w:tab/>
            </w:r>
            <w:r w:rsidR="009B6242" w:rsidRPr="009B6242">
              <w:rPr>
                <w:rStyle w:val="Hyperlink"/>
                <w:rFonts w:eastAsia="Arial Unicode MS" w:cstheme="minorHAnsi"/>
                <w:noProof/>
                <w:sz w:val="20"/>
                <w:szCs w:val="20"/>
              </w:rPr>
              <w:t>Base légale</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_Toc95408183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30</w:t>
            </w:r>
            <w:r w:rsidR="009B6242" w:rsidRPr="009B6242">
              <w:rPr>
                <w:rFonts w:cstheme="minorHAnsi"/>
                <w:noProof/>
                <w:webHidden/>
                <w:sz w:val="20"/>
                <w:szCs w:val="20"/>
              </w:rPr>
              <w:fldChar w:fldCharType="end"/>
            </w:r>
          </w:hyperlink>
        </w:p>
        <w:p w14:paraId="513FAA81" w14:textId="628FCFAE" w:rsidR="009B6242" w:rsidRPr="009B6242" w:rsidRDefault="00FD0469">
          <w:pPr>
            <w:pStyle w:val="TOC2"/>
            <w:tabs>
              <w:tab w:val="left" w:pos="880"/>
              <w:tab w:val="right" w:leader="dot" w:pos="9060"/>
            </w:tabs>
            <w:rPr>
              <w:rFonts w:cstheme="minorHAnsi"/>
              <w:noProof/>
              <w:sz w:val="20"/>
              <w:szCs w:val="20"/>
            </w:rPr>
          </w:pPr>
          <w:hyperlink w:anchor="_Toc95408184" w:history="1">
            <w:r w:rsidR="009B6242" w:rsidRPr="009B6242">
              <w:rPr>
                <w:rStyle w:val="Hyperlink"/>
                <w:rFonts w:eastAsia="Arial Unicode MS" w:cstheme="minorHAnsi"/>
                <w:noProof/>
                <w:sz w:val="20"/>
                <w:szCs w:val="20"/>
              </w:rPr>
              <w:t>8.3</w:t>
            </w:r>
            <w:r w:rsidR="009B6242" w:rsidRPr="009B6242">
              <w:rPr>
                <w:rFonts w:cstheme="minorHAnsi"/>
                <w:noProof/>
                <w:sz w:val="20"/>
                <w:szCs w:val="20"/>
              </w:rPr>
              <w:tab/>
            </w:r>
            <w:r w:rsidR="009B6242" w:rsidRPr="009B6242">
              <w:rPr>
                <w:rStyle w:val="Hyperlink"/>
                <w:rFonts w:eastAsia="Arial Unicode MS" w:cstheme="minorHAnsi"/>
                <w:noProof/>
                <w:sz w:val="20"/>
                <w:szCs w:val="20"/>
              </w:rPr>
              <w:t>Constatations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_Toc95408184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30</w:t>
            </w:r>
            <w:r w:rsidR="009B6242" w:rsidRPr="009B6242">
              <w:rPr>
                <w:rFonts w:cstheme="minorHAnsi"/>
                <w:noProof/>
                <w:webHidden/>
                <w:sz w:val="20"/>
                <w:szCs w:val="20"/>
              </w:rPr>
              <w:fldChar w:fldCharType="end"/>
            </w:r>
          </w:hyperlink>
        </w:p>
        <w:p w14:paraId="127CE83D" w14:textId="0672E999" w:rsidR="009B6242" w:rsidRPr="009B6242" w:rsidRDefault="00FD0469">
          <w:pPr>
            <w:pStyle w:val="TOC2"/>
            <w:tabs>
              <w:tab w:val="left" w:pos="880"/>
              <w:tab w:val="right" w:leader="dot" w:pos="9060"/>
            </w:tabs>
            <w:rPr>
              <w:rFonts w:cstheme="minorHAnsi"/>
              <w:noProof/>
              <w:sz w:val="20"/>
              <w:szCs w:val="20"/>
            </w:rPr>
          </w:pPr>
          <w:hyperlink w:anchor="_Toc95408185" w:history="1">
            <w:r w:rsidR="009B6242" w:rsidRPr="009B6242">
              <w:rPr>
                <w:rStyle w:val="Hyperlink"/>
                <w:rFonts w:eastAsia="Arial Unicode MS" w:cstheme="minorHAnsi"/>
                <w:noProof/>
                <w:sz w:val="20"/>
                <w:szCs w:val="20"/>
              </w:rPr>
              <w:t>8.4</w:t>
            </w:r>
            <w:r w:rsidR="009B6242" w:rsidRPr="009B6242">
              <w:rPr>
                <w:rFonts w:cstheme="minorHAnsi"/>
                <w:noProof/>
                <w:sz w:val="20"/>
                <w:szCs w:val="20"/>
              </w:rPr>
              <w:tab/>
            </w:r>
            <w:r w:rsidR="009B6242" w:rsidRPr="009B6242">
              <w:rPr>
                <w:rStyle w:val="Hyperlink"/>
                <w:rFonts w:eastAsia="Arial Unicode MS" w:cstheme="minorHAnsi"/>
                <w:noProof/>
                <w:sz w:val="20"/>
                <w:szCs w:val="20"/>
              </w:rPr>
              <w:t>Starter</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_Toc95408185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30</w:t>
            </w:r>
            <w:r w:rsidR="009B6242" w:rsidRPr="009B6242">
              <w:rPr>
                <w:rFonts w:cstheme="minorHAnsi"/>
                <w:noProof/>
                <w:webHidden/>
                <w:sz w:val="20"/>
                <w:szCs w:val="20"/>
              </w:rPr>
              <w:fldChar w:fldCharType="end"/>
            </w:r>
          </w:hyperlink>
        </w:p>
        <w:p w14:paraId="5CE629AD" w14:textId="12282C1C" w:rsidR="009B6242" w:rsidRPr="009B6242" w:rsidRDefault="00FD0469">
          <w:pPr>
            <w:pStyle w:val="TOC2"/>
            <w:tabs>
              <w:tab w:val="left" w:pos="880"/>
              <w:tab w:val="right" w:leader="dot" w:pos="9060"/>
            </w:tabs>
            <w:rPr>
              <w:rFonts w:cstheme="minorHAnsi"/>
              <w:noProof/>
              <w:sz w:val="20"/>
              <w:szCs w:val="20"/>
            </w:rPr>
          </w:pPr>
          <w:hyperlink w:anchor="_Toc95408186" w:history="1">
            <w:r w:rsidR="009B6242" w:rsidRPr="009B6242">
              <w:rPr>
                <w:rStyle w:val="Hyperlink"/>
                <w:rFonts w:eastAsia="Arial Unicode MS" w:cstheme="minorHAnsi"/>
                <w:noProof/>
                <w:sz w:val="20"/>
                <w:szCs w:val="20"/>
              </w:rPr>
              <w:t>8.5</w:t>
            </w:r>
            <w:r w:rsidR="009B6242" w:rsidRPr="009B6242">
              <w:rPr>
                <w:rFonts w:cstheme="minorHAnsi"/>
                <w:noProof/>
                <w:sz w:val="20"/>
                <w:szCs w:val="20"/>
              </w:rPr>
              <w:tab/>
            </w:r>
            <w:r w:rsidR="009B6242" w:rsidRPr="009B6242">
              <w:rPr>
                <w:rStyle w:val="Hyperlink"/>
                <w:rFonts w:cstheme="minorHAnsi"/>
                <w:noProof/>
                <w:sz w:val="20"/>
                <w:szCs w:val="20"/>
              </w:rPr>
              <w:t>Taille</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_Toc95408186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31</w:t>
            </w:r>
            <w:r w:rsidR="009B6242" w:rsidRPr="009B6242">
              <w:rPr>
                <w:rFonts w:cstheme="minorHAnsi"/>
                <w:noProof/>
                <w:webHidden/>
                <w:sz w:val="20"/>
                <w:szCs w:val="20"/>
              </w:rPr>
              <w:fldChar w:fldCharType="end"/>
            </w:r>
          </w:hyperlink>
        </w:p>
        <w:p w14:paraId="04D9B090" w14:textId="54459099" w:rsidR="009B6242" w:rsidRPr="009B6242" w:rsidRDefault="00FD0469">
          <w:pPr>
            <w:pStyle w:val="TOC2"/>
            <w:tabs>
              <w:tab w:val="left" w:pos="880"/>
              <w:tab w:val="right" w:leader="dot" w:pos="9060"/>
            </w:tabs>
            <w:rPr>
              <w:rFonts w:cstheme="minorHAnsi"/>
              <w:noProof/>
              <w:sz w:val="20"/>
              <w:szCs w:val="20"/>
            </w:rPr>
          </w:pPr>
          <w:hyperlink w:anchor="_Toc95408187" w:history="1">
            <w:r w:rsidR="009B6242" w:rsidRPr="009B6242">
              <w:rPr>
                <w:rStyle w:val="Hyperlink"/>
                <w:rFonts w:cstheme="minorHAnsi"/>
                <w:noProof/>
                <w:sz w:val="20"/>
                <w:szCs w:val="20"/>
              </w:rPr>
              <w:t>8.6</w:t>
            </w:r>
            <w:r w:rsidR="009B6242" w:rsidRPr="009B6242">
              <w:rPr>
                <w:rFonts w:cstheme="minorHAnsi"/>
                <w:noProof/>
                <w:sz w:val="20"/>
                <w:szCs w:val="20"/>
              </w:rPr>
              <w:tab/>
            </w:r>
            <w:r w:rsidR="009B6242" w:rsidRPr="009B6242">
              <w:rPr>
                <w:rStyle w:val="Hyperlink"/>
                <w:rFonts w:cstheme="minorHAnsi"/>
                <w:noProof/>
                <w:sz w:val="20"/>
                <w:szCs w:val="20"/>
              </w:rPr>
              <w:t>Secteurs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_Toc95408187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31</w:t>
            </w:r>
            <w:r w:rsidR="009B6242" w:rsidRPr="009B6242">
              <w:rPr>
                <w:rFonts w:cstheme="minorHAnsi"/>
                <w:noProof/>
                <w:webHidden/>
                <w:sz w:val="20"/>
                <w:szCs w:val="20"/>
              </w:rPr>
              <w:fldChar w:fldCharType="end"/>
            </w:r>
          </w:hyperlink>
        </w:p>
        <w:p w14:paraId="2E572834" w14:textId="2090AB81" w:rsidR="009B6242" w:rsidRPr="009B6242" w:rsidRDefault="00FD0469">
          <w:pPr>
            <w:pStyle w:val="TOC1"/>
            <w:tabs>
              <w:tab w:val="left" w:pos="440"/>
              <w:tab w:val="right" w:leader="dot" w:pos="9060"/>
            </w:tabs>
            <w:rPr>
              <w:rFonts w:asciiTheme="minorHAnsi" w:eastAsiaTheme="minorEastAsia" w:hAnsiTheme="minorHAnsi" w:cstheme="minorHAnsi"/>
              <w:noProof/>
              <w:szCs w:val="20"/>
              <w:lang w:eastAsia="fr-BE"/>
            </w:rPr>
          </w:pPr>
          <w:hyperlink w:anchor="_Toc95408188" w:history="1">
            <w:r w:rsidR="009B6242" w:rsidRPr="009B6242">
              <w:rPr>
                <w:rStyle w:val="Hyperlink"/>
                <w:rFonts w:asciiTheme="minorHAnsi" w:hAnsiTheme="minorHAnsi" w:cstheme="minorHAnsi"/>
                <w:noProof/>
                <w:szCs w:val="20"/>
              </w:rPr>
              <w:t>9</w:t>
            </w:r>
            <w:r w:rsidR="009B6242" w:rsidRPr="009B6242">
              <w:rPr>
                <w:rFonts w:asciiTheme="minorHAnsi" w:eastAsiaTheme="minorEastAsia" w:hAnsiTheme="minorHAnsi" w:cstheme="minorHAnsi"/>
                <w:noProof/>
                <w:szCs w:val="20"/>
                <w:lang w:eastAsia="fr-BE"/>
              </w:rPr>
              <w:tab/>
            </w:r>
            <w:r w:rsidR="009B6242" w:rsidRPr="009B6242">
              <w:rPr>
                <w:rStyle w:val="Hyperlink"/>
                <w:rFonts w:asciiTheme="minorHAnsi" w:hAnsiTheme="minorHAnsi" w:cstheme="minorHAnsi"/>
                <w:noProof/>
                <w:szCs w:val="20"/>
              </w:rPr>
              <w:t>Conclusion</w:t>
            </w:r>
            <w:r w:rsidR="009B6242" w:rsidRPr="009B6242">
              <w:rPr>
                <w:rFonts w:asciiTheme="minorHAnsi" w:hAnsiTheme="minorHAnsi" w:cstheme="minorHAnsi"/>
                <w:noProof/>
                <w:webHidden/>
                <w:szCs w:val="20"/>
              </w:rPr>
              <w:tab/>
            </w:r>
            <w:r w:rsidR="009B6242" w:rsidRPr="009B6242">
              <w:rPr>
                <w:rFonts w:asciiTheme="minorHAnsi" w:hAnsiTheme="minorHAnsi" w:cstheme="minorHAnsi"/>
                <w:noProof/>
                <w:webHidden/>
                <w:szCs w:val="20"/>
              </w:rPr>
              <w:fldChar w:fldCharType="begin"/>
            </w:r>
            <w:r w:rsidR="009B6242" w:rsidRPr="009B6242">
              <w:rPr>
                <w:rFonts w:asciiTheme="minorHAnsi" w:hAnsiTheme="minorHAnsi" w:cstheme="minorHAnsi"/>
                <w:noProof/>
                <w:webHidden/>
                <w:szCs w:val="20"/>
              </w:rPr>
              <w:instrText xml:space="preserve"> PAGEREF _Toc95408188 \h </w:instrText>
            </w:r>
            <w:r w:rsidR="009B6242" w:rsidRPr="009B6242">
              <w:rPr>
                <w:rFonts w:asciiTheme="minorHAnsi" w:hAnsiTheme="minorHAnsi" w:cstheme="minorHAnsi"/>
                <w:noProof/>
                <w:webHidden/>
                <w:szCs w:val="20"/>
              </w:rPr>
            </w:r>
            <w:r w:rsidR="009B6242" w:rsidRPr="009B6242">
              <w:rPr>
                <w:rFonts w:asciiTheme="minorHAnsi" w:hAnsiTheme="minorHAnsi" w:cstheme="minorHAnsi"/>
                <w:noProof/>
                <w:webHidden/>
                <w:szCs w:val="20"/>
              </w:rPr>
              <w:fldChar w:fldCharType="separate"/>
            </w:r>
            <w:r w:rsidR="004E190C">
              <w:rPr>
                <w:rFonts w:asciiTheme="minorHAnsi" w:hAnsiTheme="minorHAnsi" w:cstheme="minorHAnsi"/>
                <w:noProof/>
                <w:webHidden/>
                <w:szCs w:val="20"/>
              </w:rPr>
              <w:t>32</w:t>
            </w:r>
            <w:r w:rsidR="009B6242" w:rsidRPr="009B6242">
              <w:rPr>
                <w:rFonts w:asciiTheme="minorHAnsi" w:hAnsiTheme="minorHAnsi" w:cstheme="minorHAnsi"/>
                <w:noProof/>
                <w:webHidden/>
                <w:szCs w:val="20"/>
              </w:rPr>
              <w:fldChar w:fldCharType="end"/>
            </w:r>
          </w:hyperlink>
        </w:p>
        <w:p w14:paraId="60AE2CF4" w14:textId="7EB78846" w:rsidR="009B6242" w:rsidRPr="009B6242" w:rsidRDefault="00FD0469">
          <w:pPr>
            <w:pStyle w:val="TOC1"/>
            <w:tabs>
              <w:tab w:val="left" w:pos="660"/>
              <w:tab w:val="right" w:leader="dot" w:pos="9060"/>
            </w:tabs>
            <w:rPr>
              <w:rFonts w:asciiTheme="minorHAnsi" w:eastAsiaTheme="minorEastAsia" w:hAnsiTheme="minorHAnsi" w:cstheme="minorHAnsi"/>
              <w:noProof/>
              <w:szCs w:val="20"/>
              <w:lang w:eastAsia="fr-BE"/>
            </w:rPr>
          </w:pPr>
          <w:hyperlink w:anchor="_Toc95408189" w:history="1">
            <w:r w:rsidR="009B6242" w:rsidRPr="009B6242">
              <w:rPr>
                <w:rStyle w:val="Hyperlink"/>
                <w:rFonts w:asciiTheme="minorHAnsi" w:hAnsiTheme="minorHAnsi" w:cstheme="minorHAnsi"/>
                <w:noProof/>
                <w:szCs w:val="20"/>
              </w:rPr>
              <w:t>10</w:t>
            </w:r>
            <w:r w:rsidR="009B6242" w:rsidRPr="009B6242">
              <w:rPr>
                <w:rFonts w:asciiTheme="minorHAnsi" w:eastAsiaTheme="minorEastAsia" w:hAnsiTheme="minorHAnsi" w:cstheme="minorHAnsi"/>
                <w:noProof/>
                <w:szCs w:val="20"/>
                <w:lang w:eastAsia="fr-BE"/>
              </w:rPr>
              <w:tab/>
            </w:r>
            <w:r w:rsidR="009B6242" w:rsidRPr="009B6242">
              <w:rPr>
                <w:rStyle w:val="Hyperlink"/>
                <w:rFonts w:asciiTheme="minorHAnsi" w:hAnsiTheme="minorHAnsi" w:cstheme="minorHAnsi"/>
                <w:noProof/>
                <w:szCs w:val="20"/>
              </w:rPr>
              <w:t>Primes COVID</w:t>
            </w:r>
            <w:r w:rsidR="009B6242" w:rsidRPr="009B6242">
              <w:rPr>
                <w:rFonts w:asciiTheme="minorHAnsi" w:hAnsiTheme="minorHAnsi" w:cstheme="minorHAnsi"/>
                <w:noProof/>
                <w:webHidden/>
                <w:szCs w:val="20"/>
              </w:rPr>
              <w:tab/>
            </w:r>
            <w:r w:rsidR="009B6242" w:rsidRPr="009B6242">
              <w:rPr>
                <w:rFonts w:asciiTheme="minorHAnsi" w:hAnsiTheme="minorHAnsi" w:cstheme="minorHAnsi"/>
                <w:noProof/>
                <w:webHidden/>
                <w:szCs w:val="20"/>
              </w:rPr>
              <w:fldChar w:fldCharType="begin"/>
            </w:r>
            <w:r w:rsidR="009B6242" w:rsidRPr="009B6242">
              <w:rPr>
                <w:rFonts w:asciiTheme="minorHAnsi" w:hAnsiTheme="minorHAnsi" w:cstheme="minorHAnsi"/>
                <w:noProof/>
                <w:webHidden/>
                <w:szCs w:val="20"/>
              </w:rPr>
              <w:instrText xml:space="preserve"> PAGEREF _Toc95408189 \h </w:instrText>
            </w:r>
            <w:r w:rsidR="009B6242" w:rsidRPr="009B6242">
              <w:rPr>
                <w:rFonts w:asciiTheme="minorHAnsi" w:hAnsiTheme="minorHAnsi" w:cstheme="minorHAnsi"/>
                <w:noProof/>
                <w:webHidden/>
                <w:szCs w:val="20"/>
              </w:rPr>
            </w:r>
            <w:r w:rsidR="009B6242" w:rsidRPr="009B6242">
              <w:rPr>
                <w:rFonts w:asciiTheme="minorHAnsi" w:hAnsiTheme="minorHAnsi" w:cstheme="minorHAnsi"/>
                <w:noProof/>
                <w:webHidden/>
                <w:szCs w:val="20"/>
              </w:rPr>
              <w:fldChar w:fldCharType="separate"/>
            </w:r>
            <w:r w:rsidR="004E190C">
              <w:rPr>
                <w:rFonts w:asciiTheme="minorHAnsi" w:hAnsiTheme="minorHAnsi" w:cstheme="minorHAnsi"/>
                <w:noProof/>
                <w:webHidden/>
                <w:szCs w:val="20"/>
              </w:rPr>
              <w:t>33</w:t>
            </w:r>
            <w:r w:rsidR="009B6242" w:rsidRPr="009B6242">
              <w:rPr>
                <w:rFonts w:asciiTheme="minorHAnsi" w:hAnsiTheme="minorHAnsi" w:cstheme="minorHAnsi"/>
                <w:noProof/>
                <w:webHidden/>
                <w:szCs w:val="20"/>
              </w:rPr>
              <w:fldChar w:fldCharType="end"/>
            </w:r>
          </w:hyperlink>
        </w:p>
        <w:p w14:paraId="14FF7338" w14:textId="7E5D6739" w:rsidR="009B6242" w:rsidRPr="009B6242" w:rsidRDefault="00FD0469">
          <w:pPr>
            <w:pStyle w:val="TOC2"/>
            <w:tabs>
              <w:tab w:val="left" w:pos="880"/>
              <w:tab w:val="right" w:leader="dot" w:pos="9060"/>
            </w:tabs>
            <w:rPr>
              <w:rFonts w:cstheme="minorHAnsi"/>
              <w:noProof/>
              <w:sz w:val="20"/>
              <w:szCs w:val="20"/>
            </w:rPr>
          </w:pPr>
          <w:hyperlink w:anchor="_Toc95408190" w:history="1">
            <w:r w:rsidR="009B6242" w:rsidRPr="009B6242">
              <w:rPr>
                <w:rStyle w:val="Hyperlink"/>
                <w:rFonts w:cstheme="minorHAnsi"/>
                <w:noProof/>
                <w:sz w:val="20"/>
                <w:szCs w:val="20"/>
              </w:rPr>
              <w:t>10.1</w:t>
            </w:r>
            <w:r w:rsidR="009B6242" w:rsidRPr="009B6242">
              <w:rPr>
                <w:rFonts w:cstheme="minorHAnsi"/>
                <w:noProof/>
                <w:sz w:val="20"/>
                <w:szCs w:val="20"/>
              </w:rPr>
              <w:tab/>
            </w:r>
            <w:r w:rsidR="009B6242" w:rsidRPr="009B6242">
              <w:rPr>
                <w:rStyle w:val="Hyperlink"/>
                <w:rFonts w:cstheme="minorHAnsi"/>
                <w:noProof/>
                <w:sz w:val="20"/>
                <w:szCs w:val="20"/>
              </w:rPr>
              <w:t>Indemnisation des entreprises impactées par les mesures d’urgence pour limiter la propagation du coronavirus COVID-19 – prime unique</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_Toc95408190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33</w:t>
            </w:r>
            <w:r w:rsidR="009B6242" w:rsidRPr="009B6242">
              <w:rPr>
                <w:rFonts w:cstheme="minorHAnsi"/>
                <w:noProof/>
                <w:webHidden/>
                <w:sz w:val="20"/>
                <w:szCs w:val="20"/>
              </w:rPr>
              <w:fldChar w:fldCharType="end"/>
            </w:r>
          </w:hyperlink>
        </w:p>
        <w:p w14:paraId="26F3F85F" w14:textId="72477EC4" w:rsidR="009B6242" w:rsidRPr="009B6242" w:rsidRDefault="00FD0469">
          <w:pPr>
            <w:pStyle w:val="TOC2"/>
            <w:tabs>
              <w:tab w:val="left" w:pos="880"/>
              <w:tab w:val="right" w:leader="dot" w:pos="9060"/>
            </w:tabs>
            <w:rPr>
              <w:rFonts w:cstheme="minorHAnsi"/>
              <w:noProof/>
              <w:sz w:val="20"/>
              <w:szCs w:val="20"/>
            </w:rPr>
          </w:pPr>
          <w:hyperlink w:anchor="_Toc95408191" w:history="1">
            <w:r w:rsidR="009B6242" w:rsidRPr="009B6242">
              <w:rPr>
                <w:rStyle w:val="Hyperlink"/>
                <w:rFonts w:cstheme="minorHAnsi"/>
                <w:noProof/>
                <w:sz w:val="20"/>
                <w:szCs w:val="20"/>
              </w:rPr>
              <w:t>10.2</w:t>
            </w:r>
            <w:r w:rsidR="009B6242" w:rsidRPr="009B6242">
              <w:rPr>
                <w:rFonts w:cstheme="minorHAnsi"/>
                <w:noProof/>
                <w:sz w:val="20"/>
                <w:szCs w:val="20"/>
              </w:rPr>
              <w:tab/>
            </w:r>
            <w:r w:rsidR="009B6242" w:rsidRPr="009B6242">
              <w:rPr>
                <w:rStyle w:val="Hyperlink"/>
                <w:rFonts w:cstheme="minorHAnsi"/>
                <w:noProof/>
                <w:sz w:val="20"/>
                <w:szCs w:val="20"/>
              </w:rPr>
              <w:t>Aide aux entreprises qui subissent une baisse d’activité en raison de la crise sanitaire du COVID-19 – droit passerelle COVID</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_Toc95408191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33</w:t>
            </w:r>
            <w:r w:rsidR="009B6242" w:rsidRPr="009B6242">
              <w:rPr>
                <w:rFonts w:cstheme="minorHAnsi"/>
                <w:noProof/>
                <w:webHidden/>
                <w:sz w:val="20"/>
                <w:szCs w:val="20"/>
              </w:rPr>
              <w:fldChar w:fldCharType="end"/>
            </w:r>
          </w:hyperlink>
        </w:p>
        <w:p w14:paraId="788C23DC" w14:textId="5FDFEBD6" w:rsidR="009B6242" w:rsidRPr="009B6242" w:rsidRDefault="00FD0469">
          <w:pPr>
            <w:pStyle w:val="TOC2"/>
            <w:tabs>
              <w:tab w:val="left" w:pos="880"/>
              <w:tab w:val="right" w:leader="dot" w:pos="9060"/>
            </w:tabs>
            <w:rPr>
              <w:rFonts w:cstheme="minorHAnsi"/>
              <w:noProof/>
              <w:sz w:val="20"/>
              <w:szCs w:val="20"/>
            </w:rPr>
          </w:pPr>
          <w:hyperlink w:anchor="_Toc95408192" w:history="1">
            <w:r w:rsidR="009B6242" w:rsidRPr="009B6242">
              <w:rPr>
                <w:rStyle w:val="Hyperlink"/>
                <w:rFonts w:cstheme="minorHAnsi"/>
                <w:noProof/>
                <w:sz w:val="20"/>
                <w:szCs w:val="20"/>
              </w:rPr>
              <w:t>10.3</w:t>
            </w:r>
            <w:r w:rsidR="009B6242" w:rsidRPr="009B6242">
              <w:rPr>
                <w:rFonts w:cstheme="minorHAnsi"/>
                <w:noProof/>
                <w:sz w:val="20"/>
                <w:szCs w:val="20"/>
              </w:rPr>
              <w:tab/>
            </w:r>
            <w:r w:rsidR="009B6242" w:rsidRPr="009B6242">
              <w:rPr>
                <w:rStyle w:val="Hyperlink"/>
                <w:rFonts w:cstheme="minorHAnsi"/>
                <w:noProof/>
                <w:sz w:val="20"/>
                <w:szCs w:val="20"/>
              </w:rPr>
              <w:t>Aide aux entreprises qui subissent une baisse d’activité en raison de la crise sanitaire du COVID-19 – chômage temporaire COVID</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_Toc95408192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34</w:t>
            </w:r>
            <w:r w:rsidR="009B6242" w:rsidRPr="009B6242">
              <w:rPr>
                <w:rFonts w:cstheme="minorHAnsi"/>
                <w:noProof/>
                <w:webHidden/>
                <w:sz w:val="20"/>
                <w:szCs w:val="20"/>
              </w:rPr>
              <w:fldChar w:fldCharType="end"/>
            </w:r>
          </w:hyperlink>
        </w:p>
        <w:p w14:paraId="33489679" w14:textId="7CB9C207" w:rsidR="009B6242" w:rsidRPr="009B6242" w:rsidRDefault="00FD0469">
          <w:pPr>
            <w:pStyle w:val="TOC2"/>
            <w:tabs>
              <w:tab w:val="left" w:pos="880"/>
              <w:tab w:val="right" w:leader="dot" w:pos="9060"/>
            </w:tabs>
            <w:rPr>
              <w:rFonts w:cstheme="minorHAnsi"/>
              <w:noProof/>
              <w:sz w:val="20"/>
              <w:szCs w:val="20"/>
            </w:rPr>
          </w:pPr>
          <w:hyperlink w:anchor="_Toc95408193" w:history="1">
            <w:r w:rsidR="009B6242" w:rsidRPr="009B6242">
              <w:rPr>
                <w:rStyle w:val="Hyperlink"/>
                <w:rFonts w:cstheme="minorHAnsi"/>
                <w:noProof/>
                <w:sz w:val="20"/>
                <w:szCs w:val="20"/>
              </w:rPr>
              <w:t>10.4</w:t>
            </w:r>
            <w:r w:rsidR="009B6242" w:rsidRPr="009B6242">
              <w:rPr>
                <w:rFonts w:cstheme="minorHAnsi"/>
                <w:noProof/>
                <w:sz w:val="20"/>
                <w:szCs w:val="20"/>
              </w:rPr>
              <w:tab/>
            </w:r>
            <w:r w:rsidR="009B6242" w:rsidRPr="009B6242">
              <w:rPr>
                <w:rStyle w:val="Hyperlink"/>
                <w:rFonts w:cstheme="minorHAnsi"/>
                <w:noProof/>
                <w:sz w:val="20"/>
                <w:szCs w:val="20"/>
              </w:rPr>
              <w:t>Aide aux secteurs de l’évènementiel, du monde de la nuit, du tourisme et de la culture dans le cadre de la crise sanitaire du COVID-19</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_Toc95408193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34</w:t>
            </w:r>
            <w:r w:rsidR="009B6242" w:rsidRPr="009B6242">
              <w:rPr>
                <w:rFonts w:cstheme="minorHAnsi"/>
                <w:noProof/>
                <w:webHidden/>
                <w:sz w:val="20"/>
                <w:szCs w:val="20"/>
              </w:rPr>
              <w:fldChar w:fldCharType="end"/>
            </w:r>
          </w:hyperlink>
        </w:p>
        <w:p w14:paraId="02C17B00" w14:textId="1AB2E062" w:rsidR="009B6242" w:rsidRPr="009B6242" w:rsidRDefault="00FD0469">
          <w:pPr>
            <w:pStyle w:val="TOC2"/>
            <w:tabs>
              <w:tab w:val="left" w:pos="880"/>
              <w:tab w:val="right" w:leader="dot" w:pos="9060"/>
            </w:tabs>
            <w:rPr>
              <w:rFonts w:cstheme="minorHAnsi"/>
              <w:noProof/>
              <w:sz w:val="20"/>
              <w:szCs w:val="20"/>
            </w:rPr>
          </w:pPr>
          <w:hyperlink w:anchor="_Toc95408194" w:history="1">
            <w:r w:rsidR="009B6242" w:rsidRPr="009B6242">
              <w:rPr>
                <w:rStyle w:val="Hyperlink"/>
                <w:rFonts w:cstheme="minorHAnsi"/>
                <w:noProof/>
                <w:sz w:val="20"/>
                <w:szCs w:val="20"/>
              </w:rPr>
              <w:t>10.5</w:t>
            </w:r>
            <w:r w:rsidR="009B6242" w:rsidRPr="009B6242">
              <w:rPr>
                <w:rFonts w:cstheme="minorHAnsi"/>
                <w:noProof/>
                <w:sz w:val="20"/>
                <w:szCs w:val="20"/>
              </w:rPr>
              <w:tab/>
            </w:r>
            <w:r w:rsidR="009B6242" w:rsidRPr="009B6242">
              <w:rPr>
                <w:rStyle w:val="Hyperlink"/>
                <w:rFonts w:cstheme="minorHAnsi"/>
                <w:noProof/>
                <w:sz w:val="20"/>
                <w:szCs w:val="20"/>
              </w:rPr>
              <w:t>Aide aux entreprises débits de boissons et restaurants dans le cadre de la crise sanitaire du COVID-19</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_Toc95408194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35</w:t>
            </w:r>
            <w:r w:rsidR="009B6242" w:rsidRPr="009B6242">
              <w:rPr>
                <w:rFonts w:cstheme="minorHAnsi"/>
                <w:noProof/>
                <w:webHidden/>
                <w:sz w:val="20"/>
                <w:szCs w:val="20"/>
              </w:rPr>
              <w:fldChar w:fldCharType="end"/>
            </w:r>
          </w:hyperlink>
        </w:p>
        <w:p w14:paraId="539856B6" w14:textId="619E860F" w:rsidR="009B6242" w:rsidRPr="009B6242" w:rsidRDefault="00FD0469">
          <w:pPr>
            <w:pStyle w:val="TOC1"/>
            <w:tabs>
              <w:tab w:val="left" w:pos="660"/>
              <w:tab w:val="right" w:leader="dot" w:pos="9060"/>
            </w:tabs>
            <w:rPr>
              <w:rFonts w:asciiTheme="minorHAnsi" w:eastAsiaTheme="minorEastAsia" w:hAnsiTheme="minorHAnsi" w:cstheme="minorHAnsi"/>
              <w:noProof/>
              <w:szCs w:val="20"/>
              <w:lang w:eastAsia="fr-BE"/>
            </w:rPr>
          </w:pPr>
          <w:hyperlink w:anchor="_Toc95408195" w:history="1">
            <w:r w:rsidR="009B6242" w:rsidRPr="009B6242">
              <w:rPr>
                <w:rStyle w:val="Hyperlink"/>
                <w:rFonts w:asciiTheme="minorHAnsi" w:hAnsiTheme="minorHAnsi" w:cstheme="minorHAnsi"/>
                <w:noProof/>
                <w:szCs w:val="20"/>
                <w:highlight w:val="yellow"/>
              </w:rPr>
              <w:t>11</w:t>
            </w:r>
            <w:r w:rsidR="009B6242" w:rsidRPr="009B6242">
              <w:rPr>
                <w:rFonts w:asciiTheme="minorHAnsi" w:eastAsiaTheme="minorEastAsia" w:hAnsiTheme="minorHAnsi" w:cstheme="minorHAnsi"/>
                <w:noProof/>
                <w:szCs w:val="20"/>
                <w:lang w:eastAsia="fr-BE"/>
              </w:rPr>
              <w:tab/>
            </w:r>
            <w:r w:rsidR="009B6242" w:rsidRPr="009B6242">
              <w:rPr>
                <w:rStyle w:val="Hyperlink"/>
                <w:rFonts w:asciiTheme="minorHAnsi" w:hAnsiTheme="minorHAnsi" w:cstheme="minorHAnsi"/>
                <w:noProof/>
                <w:szCs w:val="20"/>
                <w:highlight w:val="yellow"/>
              </w:rPr>
              <w:t>Inspection économique</w:t>
            </w:r>
            <w:r w:rsidR="009B6242" w:rsidRPr="009B6242">
              <w:rPr>
                <w:rFonts w:asciiTheme="minorHAnsi" w:hAnsiTheme="minorHAnsi" w:cstheme="minorHAnsi"/>
                <w:noProof/>
                <w:webHidden/>
                <w:szCs w:val="20"/>
              </w:rPr>
              <w:tab/>
            </w:r>
            <w:r w:rsidR="009B6242" w:rsidRPr="009B6242">
              <w:rPr>
                <w:rFonts w:asciiTheme="minorHAnsi" w:hAnsiTheme="minorHAnsi" w:cstheme="minorHAnsi"/>
                <w:noProof/>
                <w:webHidden/>
                <w:szCs w:val="20"/>
              </w:rPr>
              <w:fldChar w:fldCharType="begin"/>
            </w:r>
            <w:r w:rsidR="009B6242" w:rsidRPr="009B6242">
              <w:rPr>
                <w:rFonts w:asciiTheme="minorHAnsi" w:hAnsiTheme="minorHAnsi" w:cstheme="minorHAnsi"/>
                <w:noProof/>
                <w:webHidden/>
                <w:szCs w:val="20"/>
              </w:rPr>
              <w:instrText xml:space="preserve"> PAGEREF _Toc95408195 \h </w:instrText>
            </w:r>
            <w:r w:rsidR="009B6242" w:rsidRPr="009B6242">
              <w:rPr>
                <w:rFonts w:asciiTheme="minorHAnsi" w:hAnsiTheme="minorHAnsi" w:cstheme="minorHAnsi"/>
                <w:noProof/>
                <w:webHidden/>
                <w:szCs w:val="20"/>
              </w:rPr>
            </w:r>
            <w:r w:rsidR="009B6242" w:rsidRPr="009B6242">
              <w:rPr>
                <w:rFonts w:asciiTheme="minorHAnsi" w:hAnsiTheme="minorHAnsi" w:cstheme="minorHAnsi"/>
                <w:noProof/>
                <w:webHidden/>
                <w:szCs w:val="20"/>
              </w:rPr>
              <w:fldChar w:fldCharType="separate"/>
            </w:r>
            <w:r w:rsidR="004E190C">
              <w:rPr>
                <w:rFonts w:asciiTheme="minorHAnsi" w:hAnsiTheme="minorHAnsi" w:cstheme="minorHAnsi"/>
                <w:noProof/>
                <w:webHidden/>
                <w:szCs w:val="20"/>
              </w:rPr>
              <w:t>36</w:t>
            </w:r>
            <w:r w:rsidR="009B6242" w:rsidRPr="009B6242">
              <w:rPr>
                <w:rFonts w:asciiTheme="minorHAnsi" w:hAnsiTheme="minorHAnsi" w:cstheme="minorHAnsi"/>
                <w:noProof/>
                <w:webHidden/>
                <w:szCs w:val="20"/>
              </w:rPr>
              <w:fldChar w:fldCharType="end"/>
            </w:r>
          </w:hyperlink>
        </w:p>
        <w:p w14:paraId="1643684D" w14:textId="3728875B" w:rsidR="009B6242" w:rsidRPr="009B6242" w:rsidRDefault="00FD0469">
          <w:pPr>
            <w:pStyle w:val="TOC1"/>
            <w:tabs>
              <w:tab w:val="left" w:pos="660"/>
              <w:tab w:val="right" w:leader="dot" w:pos="9060"/>
            </w:tabs>
            <w:rPr>
              <w:rFonts w:asciiTheme="minorHAnsi" w:eastAsiaTheme="minorEastAsia" w:hAnsiTheme="minorHAnsi" w:cstheme="minorHAnsi"/>
              <w:noProof/>
              <w:szCs w:val="20"/>
              <w:lang w:eastAsia="fr-BE"/>
            </w:rPr>
          </w:pPr>
          <w:hyperlink w:anchor="_Toc95408196" w:history="1">
            <w:r w:rsidR="009B6242" w:rsidRPr="009B6242">
              <w:rPr>
                <w:rStyle w:val="Hyperlink"/>
                <w:rFonts w:asciiTheme="minorHAnsi" w:hAnsiTheme="minorHAnsi" w:cstheme="minorHAnsi"/>
                <w:noProof/>
                <w:szCs w:val="20"/>
              </w:rPr>
              <w:t>12</w:t>
            </w:r>
            <w:r w:rsidR="009B6242" w:rsidRPr="009B6242">
              <w:rPr>
                <w:rFonts w:asciiTheme="minorHAnsi" w:eastAsiaTheme="minorEastAsia" w:hAnsiTheme="minorHAnsi" w:cstheme="minorHAnsi"/>
                <w:noProof/>
                <w:szCs w:val="20"/>
                <w:lang w:eastAsia="fr-BE"/>
              </w:rPr>
              <w:tab/>
            </w:r>
            <w:r w:rsidR="009B6242" w:rsidRPr="009B6242">
              <w:rPr>
                <w:rStyle w:val="Hyperlink"/>
                <w:rFonts w:asciiTheme="minorHAnsi" w:hAnsiTheme="minorHAnsi" w:cstheme="minorHAnsi"/>
                <w:noProof/>
                <w:szCs w:val="20"/>
              </w:rPr>
              <w:t>Annexes</w:t>
            </w:r>
            <w:r w:rsidR="009B6242" w:rsidRPr="009B6242">
              <w:rPr>
                <w:rFonts w:asciiTheme="minorHAnsi" w:hAnsiTheme="minorHAnsi" w:cstheme="minorHAnsi"/>
                <w:noProof/>
                <w:webHidden/>
                <w:szCs w:val="20"/>
              </w:rPr>
              <w:tab/>
            </w:r>
            <w:r w:rsidR="009B6242" w:rsidRPr="009B6242">
              <w:rPr>
                <w:rFonts w:asciiTheme="minorHAnsi" w:hAnsiTheme="minorHAnsi" w:cstheme="minorHAnsi"/>
                <w:noProof/>
                <w:webHidden/>
                <w:szCs w:val="20"/>
              </w:rPr>
              <w:fldChar w:fldCharType="begin"/>
            </w:r>
            <w:r w:rsidR="009B6242" w:rsidRPr="009B6242">
              <w:rPr>
                <w:rFonts w:asciiTheme="minorHAnsi" w:hAnsiTheme="minorHAnsi" w:cstheme="minorHAnsi"/>
                <w:noProof/>
                <w:webHidden/>
                <w:szCs w:val="20"/>
              </w:rPr>
              <w:instrText xml:space="preserve"> PAGEREF _Toc95408196 \h </w:instrText>
            </w:r>
            <w:r w:rsidR="009B6242" w:rsidRPr="009B6242">
              <w:rPr>
                <w:rFonts w:asciiTheme="minorHAnsi" w:hAnsiTheme="minorHAnsi" w:cstheme="minorHAnsi"/>
                <w:noProof/>
                <w:webHidden/>
                <w:szCs w:val="20"/>
              </w:rPr>
            </w:r>
            <w:r w:rsidR="009B6242" w:rsidRPr="009B6242">
              <w:rPr>
                <w:rFonts w:asciiTheme="minorHAnsi" w:hAnsiTheme="minorHAnsi" w:cstheme="minorHAnsi"/>
                <w:noProof/>
                <w:webHidden/>
                <w:szCs w:val="20"/>
              </w:rPr>
              <w:fldChar w:fldCharType="separate"/>
            </w:r>
            <w:r w:rsidR="004E190C">
              <w:rPr>
                <w:rFonts w:asciiTheme="minorHAnsi" w:hAnsiTheme="minorHAnsi" w:cstheme="minorHAnsi"/>
                <w:noProof/>
                <w:webHidden/>
                <w:szCs w:val="20"/>
              </w:rPr>
              <w:t>37</w:t>
            </w:r>
            <w:r w:rsidR="009B6242" w:rsidRPr="009B6242">
              <w:rPr>
                <w:rFonts w:asciiTheme="minorHAnsi" w:hAnsiTheme="minorHAnsi" w:cstheme="minorHAnsi"/>
                <w:noProof/>
                <w:webHidden/>
                <w:szCs w:val="20"/>
              </w:rPr>
              <w:fldChar w:fldCharType="end"/>
            </w:r>
          </w:hyperlink>
        </w:p>
        <w:p w14:paraId="330516D5" w14:textId="6B47864A" w:rsidR="009B6242" w:rsidRPr="009B6242" w:rsidRDefault="00FD0469">
          <w:pPr>
            <w:pStyle w:val="TOC2"/>
            <w:tabs>
              <w:tab w:val="left" w:pos="880"/>
              <w:tab w:val="right" w:leader="dot" w:pos="9060"/>
            </w:tabs>
            <w:rPr>
              <w:rFonts w:cstheme="minorHAnsi"/>
              <w:noProof/>
              <w:sz w:val="20"/>
              <w:szCs w:val="20"/>
            </w:rPr>
          </w:pPr>
          <w:hyperlink w:anchor="_Toc95408197" w:history="1">
            <w:r w:rsidR="009B6242" w:rsidRPr="009B6242">
              <w:rPr>
                <w:rStyle w:val="Hyperlink"/>
                <w:rFonts w:eastAsia="Arial Unicode MS" w:cstheme="minorHAnsi"/>
                <w:noProof/>
                <w:sz w:val="20"/>
                <w:szCs w:val="20"/>
              </w:rPr>
              <w:t>12.1</w:t>
            </w:r>
            <w:r w:rsidR="009B6242" w:rsidRPr="009B6242">
              <w:rPr>
                <w:rFonts w:cstheme="minorHAnsi"/>
                <w:noProof/>
                <w:sz w:val="20"/>
                <w:szCs w:val="20"/>
              </w:rPr>
              <w:tab/>
            </w:r>
            <w:r w:rsidR="009B6242" w:rsidRPr="009B6242">
              <w:rPr>
                <w:rStyle w:val="Hyperlink"/>
                <w:rFonts w:eastAsia="Arial Unicode MS" w:cstheme="minorHAnsi"/>
                <w:noProof/>
                <w:sz w:val="20"/>
                <w:szCs w:val="20"/>
              </w:rPr>
              <w:t>Carte de la zone de développement</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_Toc95408197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37</w:t>
            </w:r>
            <w:r w:rsidR="009B6242" w:rsidRPr="009B6242">
              <w:rPr>
                <w:rFonts w:cstheme="minorHAnsi"/>
                <w:noProof/>
                <w:webHidden/>
                <w:sz w:val="20"/>
                <w:szCs w:val="20"/>
              </w:rPr>
              <w:fldChar w:fldCharType="end"/>
            </w:r>
          </w:hyperlink>
        </w:p>
        <w:p w14:paraId="6549C072" w14:textId="73BCDB1A" w:rsidR="009B6242" w:rsidRPr="009B6242" w:rsidRDefault="00FD0469">
          <w:pPr>
            <w:pStyle w:val="TOC2"/>
            <w:tabs>
              <w:tab w:val="left" w:pos="880"/>
              <w:tab w:val="right" w:leader="dot" w:pos="9060"/>
            </w:tabs>
            <w:rPr>
              <w:rFonts w:cstheme="minorHAnsi"/>
              <w:noProof/>
              <w:sz w:val="20"/>
              <w:szCs w:val="20"/>
            </w:rPr>
          </w:pPr>
          <w:hyperlink w:anchor="_Toc95408198" w:history="1">
            <w:r w:rsidR="009B6242" w:rsidRPr="009B6242">
              <w:rPr>
                <w:rStyle w:val="Hyperlink"/>
                <w:rFonts w:eastAsia="Arial Unicode MS" w:cstheme="minorHAnsi"/>
                <w:noProof/>
                <w:sz w:val="20"/>
                <w:szCs w:val="20"/>
              </w:rPr>
              <w:t>12.2</w:t>
            </w:r>
            <w:r w:rsidR="009B6242" w:rsidRPr="009B6242">
              <w:rPr>
                <w:rFonts w:cstheme="minorHAnsi"/>
                <w:noProof/>
                <w:sz w:val="20"/>
                <w:szCs w:val="20"/>
              </w:rPr>
              <w:tab/>
            </w:r>
            <w:r w:rsidR="009B6242" w:rsidRPr="009B6242">
              <w:rPr>
                <w:rStyle w:val="Hyperlink"/>
                <w:rFonts w:eastAsia="Arial Unicode MS" w:cstheme="minorHAnsi"/>
                <w:noProof/>
                <w:sz w:val="20"/>
                <w:szCs w:val="20"/>
              </w:rPr>
              <w:t>Carte de la Zone d’économie Urbaine Stimulée (ZEUS)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_Toc95408198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38</w:t>
            </w:r>
            <w:r w:rsidR="009B6242" w:rsidRPr="009B6242">
              <w:rPr>
                <w:rFonts w:cstheme="minorHAnsi"/>
                <w:noProof/>
                <w:webHidden/>
                <w:sz w:val="20"/>
                <w:szCs w:val="20"/>
              </w:rPr>
              <w:fldChar w:fldCharType="end"/>
            </w:r>
          </w:hyperlink>
        </w:p>
        <w:p w14:paraId="5968B1CD" w14:textId="05607E84" w:rsidR="009B6242" w:rsidRPr="009B6242" w:rsidRDefault="00FD0469">
          <w:pPr>
            <w:pStyle w:val="TOC2"/>
            <w:tabs>
              <w:tab w:val="left" w:pos="880"/>
              <w:tab w:val="right" w:leader="dot" w:pos="9060"/>
            </w:tabs>
            <w:rPr>
              <w:rFonts w:cstheme="minorHAnsi"/>
              <w:noProof/>
              <w:sz w:val="20"/>
              <w:szCs w:val="20"/>
            </w:rPr>
          </w:pPr>
          <w:hyperlink w:anchor="_Toc95408199" w:history="1">
            <w:r w:rsidR="009B6242" w:rsidRPr="009B6242">
              <w:rPr>
                <w:rStyle w:val="Hyperlink"/>
                <w:rFonts w:eastAsia="Arial Unicode MS" w:cstheme="minorHAnsi"/>
                <w:noProof/>
                <w:sz w:val="20"/>
                <w:szCs w:val="20"/>
              </w:rPr>
              <w:t>12.3</w:t>
            </w:r>
            <w:r w:rsidR="009B6242" w:rsidRPr="009B6242">
              <w:rPr>
                <w:rFonts w:cstheme="minorHAnsi"/>
                <w:noProof/>
                <w:sz w:val="20"/>
                <w:szCs w:val="20"/>
              </w:rPr>
              <w:tab/>
            </w:r>
            <w:r w:rsidR="009B6242" w:rsidRPr="009B6242">
              <w:rPr>
                <w:rStyle w:val="Hyperlink"/>
                <w:rFonts w:eastAsia="Arial Unicode MS" w:cstheme="minorHAnsi"/>
                <w:noProof/>
                <w:sz w:val="20"/>
                <w:szCs w:val="20"/>
              </w:rPr>
              <w:t>Définition de la taille des entreprises</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_Toc95408199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39</w:t>
            </w:r>
            <w:r w:rsidR="009B6242" w:rsidRPr="009B6242">
              <w:rPr>
                <w:rFonts w:cstheme="minorHAnsi"/>
                <w:noProof/>
                <w:webHidden/>
                <w:sz w:val="20"/>
                <w:szCs w:val="20"/>
              </w:rPr>
              <w:fldChar w:fldCharType="end"/>
            </w:r>
          </w:hyperlink>
        </w:p>
        <w:p w14:paraId="2079DDE4" w14:textId="30317864" w:rsidR="009B6242" w:rsidRDefault="00FD0469">
          <w:pPr>
            <w:pStyle w:val="TOC2"/>
            <w:tabs>
              <w:tab w:val="left" w:pos="880"/>
              <w:tab w:val="right" w:leader="dot" w:pos="9060"/>
            </w:tabs>
            <w:rPr>
              <w:noProof/>
            </w:rPr>
          </w:pPr>
          <w:hyperlink w:anchor="_Toc95408200" w:history="1">
            <w:r w:rsidR="009B6242" w:rsidRPr="009B6242">
              <w:rPr>
                <w:rStyle w:val="Hyperlink"/>
                <w:rFonts w:eastAsia="Arial Unicode MS" w:cstheme="minorHAnsi"/>
                <w:noProof/>
                <w:sz w:val="20"/>
                <w:szCs w:val="20"/>
              </w:rPr>
              <w:t>12.4</w:t>
            </w:r>
            <w:r w:rsidR="009B6242" w:rsidRPr="009B6242">
              <w:rPr>
                <w:rFonts w:cstheme="minorHAnsi"/>
                <w:noProof/>
                <w:sz w:val="20"/>
                <w:szCs w:val="20"/>
              </w:rPr>
              <w:tab/>
            </w:r>
            <w:r w:rsidR="009B6242" w:rsidRPr="009B6242">
              <w:rPr>
                <w:rStyle w:val="Hyperlink"/>
                <w:rFonts w:eastAsia="Arial Unicode MS" w:cstheme="minorHAnsi"/>
                <w:noProof/>
                <w:sz w:val="20"/>
                <w:szCs w:val="20"/>
              </w:rPr>
              <w:t>Secteur d’activités NACE BEL</w:t>
            </w:r>
            <w:r w:rsidR="009B6242" w:rsidRPr="009B6242">
              <w:rPr>
                <w:rFonts w:cstheme="minorHAnsi"/>
                <w:noProof/>
                <w:webHidden/>
                <w:sz w:val="20"/>
                <w:szCs w:val="20"/>
              </w:rPr>
              <w:tab/>
            </w:r>
            <w:r w:rsidR="009B6242" w:rsidRPr="009B6242">
              <w:rPr>
                <w:rFonts w:cstheme="minorHAnsi"/>
                <w:noProof/>
                <w:webHidden/>
                <w:sz w:val="20"/>
                <w:szCs w:val="20"/>
              </w:rPr>
              <w:fldChar w:fldCharType="begin"/>
            </w:r>
            <w:r w:rsidR="009B6242" w:rsidRPr="009B6242">
              <w:rPr>
                <w:rFonts w:cstheme="minorHAnsi"/>
                <w:noProof/>
                <w:webHidden/>
                <w:sz w:val="20"/>
                <w:szCs w:val="20"/>
              </w:rPr>
              <w:instrText xml:space="preserve"> PAGEREF _Toc95408200 \h </w:instrText>
            </w:r>
            <w:r w:rsidR="009B6242" w:rsidRPr="009B6242">
              <w:rPr>
                <w:rFonts w:cstheme="minorHAnsi"/>
                <w:noProof/>
                <w:webHidden/>
                <w:sz w:val="20"/>
                <w:szCs w:val="20"/>
              </w:rPr>
            </w:r>
            <w:r w:rsidR="009B6242" w:rsidRPr="009B6242">
              <w:rPr>
                <w:rFonts w:cstheme="minorHAnsi"/>
                <w:noProof/>
                <w:webHidden/>
                <w:sz w:val="20"/>
                <w:szCs w:val="20"/>
              </w:rPr>
              <w:fldChar w:fldCharType="separate"/>
            </w:r>
            <w:r w:rsidR="004E190C">
              <w:rPr>
                <w:rFonts w:cstheme="minorHAnsi"/>
                <w:noProof/>
                <w:webHidden/>
                <w:sz w:val="20"/>
                <w:szCs w:val="20"/>
              </w:rPr>
              <w:t>40</w:t>
            </w:r>
            <w:r w:rsidR="009B6242" w:rsidRPr="009B6242">
              <w:rPr>
                <w:rFonts w:cstheme="minorHAnsi"/>
                <w:noProof/>
                <w:webHidden/>
                <w:sz w:val="20"/>
                <w:szCs w:val="20"/>
              </w:rPr>
              <w:fldChar w:fldCharType="end"/>
            </w:r>
          </w:hyperlink>
        </w:p>
        <w:p w14:paraId="7ADDC91B" w14:textId="7E423430" w:rsidR="00DA04E0" w:rsidRDefault="00024362">
          <w:r>
            <w:rPr>
              <w:b/>
              <w:bCs/>
              <w:noProof/>
            </w:rPr>
            <w:fldChar w:fldCharType="end"/>
          </w:r>
        </w:p>
      </w:sdtContent>
    </w:sdt>
    <w:p w14:paraId="29791A4E" w14:textId="1EAD96D8" w:rsidR="00D937AC" w:rsidRDefault="00D937AC">
      <w:pPr>
        <w:jc w:val="left"/>
      </w:pPr>
    </w:p>
    <w:p w14:paraId="04809C63" w14:textId="54FC331E" w:rsidR="009B6242" w:rsidRDefault="009B6242">
      <w:pPr>
        <w:jc w:val="left"/>
      </w:pPr>
    </w:p>
    <w:p w14:paraId="6A41E5BB" w14:textId="7D171CFC" w:rsidR="009B6242" w:rsidRDefault="009B6242">
      <w:pPr>
        <w:jc w:val="left"/>
      </w:pPr>
    </w:p>
    <w:p w14:paraId="7ABFD885" w14:textId="2CE25297" w:rsidR="009B6242" w:rsidRDefault="009B6242">
      <w:pPr>
        <w:jc w:val="left"/>
      </w:pPr>
    </w:p>
    <w:p w14:paraId="01873078" w14:textId="3A5B1541" w:rsidR="009B6242" w:rsidRDefault="009B6242">
      <w:pPr>
        <w:jc w:val="left"/>
      </w:pPr>
    </w:p>
    <w:p w14:paraId="534B3827" w14:textId="07B617CC" w:rsidR="009B6242" w:rsidRDefault="009B6242">
      <w:pPr>
        <w:jc w:val="left"/>
      </w:pPr>
    </w:p>
    <w:p w14:paraId="6FBBA89A" w14:textId="0D3FFE54" w:rsidR="009B6242" w:rsidRDefault="009B6242">
      <w:pPr>
        <w:jc w:val="left"/>
      </w:pPr>
    </w:p>
    <w:p w14:paraId="6B0CA305" w14:textId="5ED6F418" w:rsidR="009B6242" w:rsidRDefault="009B6242">
      <w:pPr>
        <w:jc w:val="left"/>
      </w:pPr>
    </w:p>
    <w:p w14:paraId="775F3187" w14:textId="19FC0F11" w:rsidR="009B6242" w:rsidRDefault="009B6242">
      <w:pPr>
        <w:jc w:val="left"/>
      </w:pPr>
    </w:p>
    <w:p w14:paraId="75DABEF0" w14:textId="63DBED21" w:rsidR="009B6242" w:rsidRDefault="009B6242">
      <w:pPr>
        <w:jc w:val="left"/>
      </w:pPr>
    </w:p>
    <w:p w14:paraId="0724F338" w14:textId="2F9351DC" w:rsidR="009B6242" w:rsidRDefault="009B6242">
      <w:pPr>
        <w:jc w:val="left"/>
      </w:pPr>
    </w:p>
    <w:p w14:paraId="2AA5F2A0" w14:textId="77777777" w:rsidR="009B6242" w:rsidRDefault="009B6242">
      <w:pPr>
        <w:jc w:val="left"/>
      </w:pPr>
    </w:p>
    <w:p w14:paraId="3E91762A" w14:textId="77777777" w:rsidR="00D937AC" w:rsidRDefault="00D937AC">
      <w:pPr>
        <w:jc w:val="left"/>
      </w:pPr>
    </w:p>
    <w:p w14:paraId="6D6F0A5D" w14:textId="77777777" w:rsidR="00D937AC" w:rsidRPr="00D937AC" w:rsidRDefault="00D937AC">
      <w:pPr>
        <w:jc w:val="left"/>
        <w:rPr>
          <w:b/>
        </w:rPr>
      </w:pPr>
      <w:r w:rsidRPr="00D937AC">
        <w:rPr>
          <w:b/>
        </w:rPr>
        <w:t>Informations :</w:t>
      </w:r>
    </w:p>
    <w:p w14:paraId="57ED7B35" w14:textId="77777777" w:rsidR="00D937AC" w:rsidRDefault="00D937AC">
      <w:pPr>
        <w:jc w:val="left"/>
      </w:pPr>
      <w:r>
        <w:t>Tel. : 02 800 34 86</w:t>
      </w:r>
    </w:p>
    <w:p w14:paraId="4C9C8FF9" w14:textId="77777777" w:rsidR="00D937AC" w:rsidRDefault="00FD0469">
      <w:pPr>
        <w:jc w:val="left"/>
      </w:pPr>
      <w:hyperlink r:id="rId12" w:history="1">
        <w:r w:rsidR="00D937AC" w:rsidRPr="00C92C66">
          <w:rPr>
            <w:rStyle w:val="Hyperlink"/>
          </w:rPr>
          <w:t>criviere@sprb.brussels</w:t>
        </w:r>
      </w:hyperlink>
      <w:r w:rsidR="00D937AC">
        <w:t xml:space="preserve"> </w:t>
      </w:r>
    </w:p>
    <w:p w14:paraId="2D4C16A1" w14:textId="77777777" w:rsidR="00091D48" w:rsidRDefault="00091D48">
      <w:pPr>
        <w:jc w:val="left"/>
        <w:rPr>
          <w:rFonts w:eastAsiaTheme="majorEastAsia" w:cstheme="majorBidi"/>
          <w:b/>
          <w:bCs/>
          <w:color w:val="0A00BE"/>
          <w:sz w:val="28"/>
          <w:szCs w:val="28"/>
        </w:rPr>
      </w:pPr>
      <w:r>
        <w:br w:type="page"/>
      </w:r>
    </w:p>
    <w:p w14:paraId="5B0CE9CA" w14:textId="10CE181A" w:rsidR="00F60368" w:rsidRDefault="00091D48" w:rsidP="00091D48">
      <w:pPr>
        <w:pStyle w:val="Heading1"/>
      </w:pPr>
      <w:bookmarkStart w:id="14" w:name="_Toc34743245"/>
      <w:bookmarkStart w:id="15" w:name="_Toc95408134"/>
      <w:r w:rsidRPr="00091D48">
        <w:lastRenderedPageBreak/>
        <w:t>Introduction</w:t>
      </w:r>
      <w:bookmarkEnd w:id="14"/>
      <w:bookmarkEnd w:id="15"/>
    </w:p>
    <w:p w14:paraId="1971D948" w14:textId="77777777" w:rsidR="007B2574" w:rsidRDefault="00C07D9E" w:rsidP="007B2574">
      <w:r>
        <w:t>Ce document contient plusieurs volets dont :</w:t>
      </w:r>
    </w:p>
    <w:p w14:paraId="3FA94C0A" w14:textId="38EB3804" w:rsidR="00C07D9E" w:rsidRDefault="008D1590" w:rsidP="00C07D9E">
      <w:pPr>
        <w:pStyle w:val="ListParagraph"/>
        <w:numPr>
          <w:ilvl w:val="0"/>
          <w:numId w:val="4"/>
        </w:numPr>
      </w:pPr>
      <w:r>
        <w:t>u</w:t>
      </w:r>
      <w:r w:rsidR="00C07D9E">
        <w:t>ne présentation de la Direction des Aides aux Entreprises (DAE) ;</w:t>
      </w:r>
    </w:p>
    <w:p w14:paraId="5CD6EDE7" w14:textId="17FF99C3" w:rsidR="00C07D9E" w:rsidRDefault="008D1590" w:rsidP="00C07D9E">
      <w:pPr>
        <w:pStyle w:val="ListParagraph"/>
        <w:numPr>
          <w:ilvl w:val="0"/>
          <w:numId w:val="4"/>
        </w:numPr>
      </w:pPr>
      <w:r>
        <w:t>u</w:t>
      </w:r>
      <w:r w:rsidR="00C07D9E">
        <w:t>ne vue d’ensemble des dossiers gérés au sein de la DAE ;</w:t>
      </w:r>
    </w:p>
    <w:p w14:paraId="3C71A1B1" w14:textId="43BA8536" w:rsidR="00C07D9E" w:rsidRDefault="008D1590" w:rsidP="00C07D9E">
      <w:pPr>
        <w:pStyle w:val="ListParagraph"/>
        <w:numPr>
          <w:ilvl w:val="0"/>
          <w:numId w:val="4"/>
        </w:numPr>
      </w:pPr>
      <w:r>
        <w:t>u</w:t>
      </w:r>
      <w:r w:rsidR="00C07D9E">
        <w:t>n rapport détaillé des aides demandées</w:t>
      </w:r>
      <w:r w:rsidR="009B3818">
        <w:t>, octroyées et refusées</w:t>
      </w:r>
      <w:r w:rsidR="00C07D9E">
        <w:t xml:space="preserve"> en fonction des matières traitées</w:t>
      </w:r>
      <w:r w:rsidR="00877F36">
        <w:t xml:space="preserve"> et des différentes législations</w:t>
      </w:r>
      <w:r w:rsidR="00C07D9E">
        <w:t> ;</w:t>
      </w:r>
    </w:p>
    <w:p w14:paraId="6E54D6EB" w14:textId="65954B5F" w:rsidR="00C07D9E" w:rsidRDefault="008D1590" w:rsidP="00C07D9E">
      <w:pPr>
        <w:pStyle w:val="ListParagraph"/>
        <w:numPr>
          <w:ilvl w:val="0"/>
          <w:numId w:val="4"/>
        </w:numPr>
      </w:pPr>
      <w:r>
        <w:t>u</w:t>
      </w:r>
      <w:r w:rsidR="00C07D9E">
        <w:t>ne conclusion générale</w:t>
      </w:r>
      <w:r w:rsidR="002C1553">
        <w:t> ;</w:t>
      </w:r>
    </w:p>
    <w:p w14:paraId="5E262CE3" w14:textId="2B7964CA" w:rsidR="00C667DF" w:rsidRDefault="008D1590" w:rsidP="00C07D9E">
      <w:pPr>
        <w:pStyle w:val="ListParagraph"/>
        <w:numPr>
          <w:ilvl w:val="0"/>
          <w:numId w:val="4"/>
        </w:numPr>
      </w:pPr>
      <w:r>
        <w:t>u</w:t>
      </w:r>
      <w:r w:rsidR="002C1553">
        <w:t>n avenant relatif aux aides COVID</w:t>
      </w:r>
      <w:r w:rsidR="00C667DF">
        <w:t> ;</w:t>
      </w:r>
    </w:p>
    <w:p w14:paraId="2D4CFF38" w14:textId="6B1C54B9" w:rsidR="002C1553" w:rsidRDefault="008D1590" w:rsidP="00C07D9E">
      <w:pPr>
        <w:pStyle w:val="ListParagraph"/>
        <w:numPr>
          <w:ilvl w:val="0"/>
          <w:numId w:val="4"/>
        </w:numPr>
      </w:pPr>
      <w:r>
        <w:t>u</w:t>
      </w:r>
      <w:r w:rsidR="00C667DF">
        <w:t>n avenant relatif aux contrôles menés par la Direction de l’Inspection Economique</w:t>
      </w:r>
      <w:r w:rsidR="002C1553">
        <w:t>.</w:t>
      </w:r>
    </w:p>
    <w:p w14:paraId="7064F629" w14:textId="154CBA9B" w:rsidR="00877F36" w:rsidRPr="007B2574" w:rsidRDefault="00C07D9E" w:rsidP="00C07D9E">
      <w:r>
        <w:t>En fin de document se trouvent des annexes proposant des définitions pour une meilleure lecture du document.</w:t>
      </w:r>
    </w:p>
    <w:p w14:paraId="0EC16D4B" w14:textId="77777777" w:rsidR="00107150" w:rsidRDefault="00107150">
      <w:pPr>
        <w:jc w:val="left"/>
      </w:pPr>
      <w:r>
        <w:br w:type="page"/>
      </w:r>
    </w:p>
    <w:p w14:paraId="2D8A8C59" w14:textId="029C9EED" w:rsidR="00107150" w:rsidRDefault="00107150" w:rsidP="00107150">
      <w:pPr>
        <w:pStyle w:val="Heading1"/>
      </w:pPr>
      <w:bookmarkStart w:id="16" w:name="_Toc34743246"/>
      <w:bookmarkStart w:id="17" w:name="_Toc95408135"/>
      <w:r>
        <w:lastRenderedPageBreak/>
        <w:t>Présentation de la direction</w:t>
      </w:r>
      <w:bookmarkEnd w:id="16"/>
      <w:bookmarkEnd w:id="17"/>
    </w:p>
    <w:p w14:paraId="3736EB5A" w14:textId="2AD9E22E" w:rsidR="007B2574" w:rsidRDefault="007B2574" w:rsidP="007B2574">
      <w:pPr>
        <w:pStyle w:val="Heading2"/>
      </w:pPr>
      <w:bookmarkStart w:id="18" w:name="_Toc481048799"/>
      <w:bookmarkStart w:id="19" w:name="_Toc34743247"/>
      <w:bookmarkStart w:id="20" w:name="_Toc95408136"/>
      <w:r>
        <w:t>Effectifs (au 31/12/</w:t>
      </w:r>
      <w:r w:rsidR="00EA0C66">
        <w:t>2020</w:t>
      </w:r>
      <w:r>
        <w:t>)</w:t>
      </w:r>
      <w:bookmarkEnd w:id="18"/>
      <w:bookmarkEnd w:id="19"/>
      <w:bookmarkEnd w:id="20"/>
    </w:p>
    <w:p w14:paraId="50EFBE4D" w14:textId="6BE57889" w:rsidR="009B26F0" w:rsidRDefault="009B3818" w:rsidP="009B26F0">
      <w:r>
        <w:t>Quatre</w:t>
      </w:r>
      <w:r w:rsidR="009B26F0">
        <w:t xml:space="preserve"> fonctions sont représentées au sein de la DAE :</w:t>
      </w:r>
    </w:p>
    <w:p w14:paraId="18646B50" w14:textId="135E63F7" w:rsidR="009B26F0" w:rsidRDefault="008A62F9" w:rsidP="009B26F0">
      <w:pPr>
        <w:pStyle w:val="ListParagraph"/>
        <w:numPr>
          <w:ilvl w:val="0"/>
          <w:numId w:val="3"/>
        </w:numPr>
      </w:pPr>
      <w:r>
        <w:t>Directeur : valide les proposition</w:t>
      </w:r>
      <w:r w:rsidR="00EF1A64">
        <w:t>s</w:t>
      </w:r>
      <w:r>
        <w:t xml:space="preserve"> de décision.</w:t>
      </w:r>
    </w:p>
    <w:p w14:paraId="5F759FA5" w14:textId="0C0DAE37" w:rsidR="009B26F0" w:rsidRDefault="009B26F0" w:rsidP="009B26F0">
      <w:pPr>
        <w:pStyle w:val="ListParagraph"/>
        <w:numPr>
          <w:ilvl w:val="0"/>
          <w:numId w:val="3"/>
        </w:numPr>
      </w:pPr>
      <w:r>
        <w:t>Coordinateurs :</w:t>
      </w:r>
      <w:r w:rsidR="00FD22A6">
        <w:t xml:space="preserve"> répartissent les dossiers entre les gestionnaires, </w:t>
      </w:r>
      <w:r w:rsidR="008A62F9">
        <w:t>contrôlent</w:t>
      </w:r>
      <w:r w:rsidR="00FD22A6">
        <w:t xml:space="preserve"> les propositions de décision et optimisent les processus de travail.</w:t>
      </w:r>
    </w:p>
    <w:p w14:paraId="3E7A7700" w14:textId="77777777" w:rsidR="009B26F0" w:rsidRDefault="009B26F0" w:rsidP="009B26F0">
      <w:pPr>
        <w:pStyle w:val="ListParagraph"/>
        <w:numPr>
          <w:ilvl w:val="0"/>
          <w:numId w:val="3"/>
        </w:numPr>
      </w:pPr>
      <w:r>
        <w:t>Gestionnaires de dossiers :</w:t>
      </w:r>
      <w:r w:rsidR="00FD22A6">
        <w:t xml:space="preserve"> examinent les demandes et proposent des décisions dans le respect des différentes règlementations.</w:t>
      </w:r>
    </w:p>
    <w:p w14:paraId="7B3410B7" w14:textId="77777777" w:rsidR="009B26F0" w:rsidRPr="009B26F0" w:rsidRDefault="009B26F0" w:rsidP="00FD22A6">
      <w:pPr>
        <w:pStyle w:val="ListParagraph"/>
        <w:numPr>
          <w:ilvl w:val="0"/>
          <w:numId w:val="3"/>
        </w:numPr>
      </w:pPr>
      <w:r>
        <w:t>Supports :</w:t>
      </w:r>
      <w:r w:rsidR="00FD22A6">
        <w:t xml:space="preserve"> assurent le secrétariat du service (introduction des dossiers dans le système informatique, gestion du courrier, économat…).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1962"/>
        <w:gridCol w:w="2397"/>
      </w:tblGrid>
      <w:tr w:rsidR="001B3D92" w:rsidRPr="004C3AF1" w14:paraId="62571478" w14:textId="77777777" w:rsidTr="004C3AF1">
        <w:tc>
          <w:tcPr>
            <w:tcW w:w="4786" w:type="dxa"/>
          </w:tcPr>
          <w:p w14:paraId="177234E5" w14:textId="77777777" w:rsidR="001B3D92" w:rsidRPr="004C3AF1" w:rsidRDefault="001B3D92" w:rsidP="001B3D92">
            <w:pPr>
              <w:jc w:val="center"/>
              <w:rPr>
                <w:b/>
              </w:rPr>
            </w:pPr>
          </w:p>
        </w:tc>
        <w:tc>
          <w:tcPr>
            <w:tcW w:w="1985" w:type="dxa"/>
          </w:tcPr>
          <w:p w14:paraId="1363E4C6" w14:textId="77777777" w:rsidR="001B3D92" w:rsidRDefault="001B3D92" w:rsidP="001B3D92">
            <w:pPr>
              <w:jc w:val="center"/>
              <w:rPr>
                <w:b/>
              </w:rPr>
            </w:pPr>
            <w:r w:rsidRPr="004C3AF1">
              <w:rPr>
                <w:b/>
              </w:rPr>
              <w:t xml:space="preserve">Valeur </w:t>
            </w:r>
            <w:r w:rsidRPr="004C3AF1">
              <w:rPr>
                <w:b/>
              </w:rPr>
              <w:br/>
              <w:t>absolue</w:t>
            </w:r>
          </w:p>
          <w:p w14:paraId="7A4C4084" w14:textId="77777777" w:rsidR="009B26F0" w:rsidRPr="004C3AF1" w:rsidRDefault="009B26F0" w:rsidP="001B3D92">
            <w:pPr>
              <w:jc w:val="center"/>
              <w:rPr>
                <w:b/>
              </w:rPr>
            </w:pPr>
          </w:p>
        </w:tc>
        <w:tc>
          <w:tcPr>
            <w:tcW w:w="2439" w:type="dxa"/>
          </w:tcPr>
          <w:p w14:paraId="5A53F7D2" w14:textId="77777777" w:rsidR="001B3D92" w:rsidRPr="004C3AF1" w:rsidRDefault="001B3D92" w:rsidP="001B3D92">
            <w:pPr>
              <w:jc w:val="center"/>
              <w:rPr>
                <w:b/>
              </w:rPr>
            </w:pPr>
            <w:r w:rsidRPr="004C3AF1">
              <w:rPr>
                <w:b/>
              </w:rPr>
              <w:t>ETP</w:t>
            </w:r>
          </w:p>
        </w:tc>
      </w:tr>
      <w:tr w:rsidR="001B3D92" w14:paraId="45E0BFF3" w14:textId="77777777" w:rsidTr="004C3AF1">
        <w:tc>
          <w:tcPr>
            <w:tcW w:w="4786" w:type="dxa"/>
          </w:tcPr>
          <w:p w14:paraId="41B92FFD" w14:textId="78D02ACF" w:rsidR="001B3D92" w:rsidRDefault="008A62F9" w:rsidP="001B3D92">
            <w:r>
              <w:t>Directeur</w:t>
            </w:r>
          </w:p>
        </w:tc>
        <w:tc>
          <w:tcPr>
            <w:tcW w:w="1985" w:type="dxa"/>
          </w:tcPr>
          <w:p w14:paraId="7872C211" w14:textId="77777777" w:rsidR="001B3D92" w:rsidRDefault="001B3D92" w:rsidP="004C3AF1">
            <w:pPr>
              <w:jc w:val="center"/>
            </w:pPr>
            <w:r>
              <w:t>1</w:t>
            </w:r>
          </w:p>
        </w:tc>
        <w:tc>
          <w:tcPr>
            <w:tcW w:w="2439" w:type="dxa"/>
          </w:tcPr>
          <w:p w14:paraId="658BF91D" w14:textId="77777777" w:rsidR="001B3D92" w:rsidRDefault="001B3D92" w:rsidP="004C3AF1">
            <w:pPr>
              <w:jc w:val="center"/>
            </w:pPr>
            <w:r>
              <w:t>1</w:t>
            </w:r>
          </w:p>
        </w:tc>
      </w:tr>
      <w:tr w:rsidR="001B3D92" w14:paraId="2A28851B" w14:textId="77777777" w:rsidTr="004C3AF1">
        <w:tc>
          <w:tcPr>
            <w:tcW w:w="4786" w:type="dxa"/>
          </w:tcPr>
          <w:p w14:paraId="5A30B520" w14:textId="77777777" w:rsidR="001B3D92" w:rsidRDefault="001B3D92" w:rsidP="001B3D92">
            <w:r>
              <w:t>Coordin</w:t>
            </w:r>
            <w:r w:rsidR="004C3AF1">
              <w:t>ateurs</w:t>
            </w:r>
          </w:p>
        </w:tc>
        <w:tc>
          <w:tcPr>
            <w:tcW w:w="1985" w:type="dxa"/>
          </w:tcPr>
          <w:p w14:paraId="19A18364" w14:textId="68BF4596" w:rsidR="001B3D92" w:rsidRDefault="0072454F" w:rsidP="004C3AF1">
            <w:pPr>
              <w:jc w:val="center"/>
            </w:pPr>
            <w:r>
              <w:t>6</w:t>
            </w:r>
          </w:p>
        </w:tc>
        <w:tc>
          <w:tcPr>
            <w:tcW w:w="2439" w:type="dxa"/>
          </w:tcPr>
          <w:p w14:paraId="643A42FB" w14:textId="2110C527" w:rsidR="001B3D92" w:rsidRDefault="00182ED3" w:rsidP="004C3AF1">
            <w:pPr>
              <w:jc w:val="center"/>
            </w:pPr>
            <w:r>
              <w:t>5</w:t>
            </w:r>
            <w:r w:rsidR="008A42B7">
              <w:t>,</w:t>
            </w:r>
            <w:r w:rsidR="00BF51BD">
              <w:t>8</w:t>
            </w:r>
          </w:p>
        </w:tc>
      </w:tr>
      <w:tr w:rsidR="001B3D92" w14:paraId="74F6555B" w14:textId="77777777" w:rsidTr="004C3AF1">
        <w:tc>
          <w:tcPr>
            <w:tcW w:w="4786" w:type="dxa"/>
          </w:tcPr>
          <w:p w14:paraId="6F872231" w14:textId="77777777" w:rsidR="001B3D92" w:rsidRDefault="004C3AF1" w:rsidP="001B3D92">
            <w:r>
              <w:t>Gestionnaires de dossiers</w:t>
            </w:r>
          </w:p>
        </w:tc>
        <w:tc>
          <w:tcPr>
            <w:tcW w:w="1985" w:type="dxa"/>
          </w:tcPr>
          <w:p w14:paraId="2E379349" w14:textId="507B9D5B" w:rsidR="008A42B7" w:rsidRDefault="008A42B7" w:rsidP="008A42B7">
            <w:pPr>
              <w:jc w:val="center"/>
            </w:pPr>
            <w:r>
              <w:t>17</w:t>
            </w:r>
          </w:p>
        </w:tc>
        <w:tc>
          <w:tcPr>
            <w:tcW w:w="2439" w:type="dxa"/>
          </w:tcPr>
          <w:p w14:paraId="251A1723" w14:textId="66C8ED13" w:rsidR="00C06A98" w:rsidRDefault="008A42B7" w:rsidP="00C06A98">
            <w:pPr>
              <w:jc w:val="center"/>
            </w:pPr>
            <w:r>
              <w:t>16,6</w:t>
            </w:r>
          </w:p>
        </w:tc>
      </w:tr>
      <w:tr w:rsidR="001B3D92" w14:paraId="45364B60" w14:textId="77777777" w:rsidTr="004C3AF1">
        <w:tc>
          <w:tcPr>
            <w:tcW w:w="4786" w:type="dxa"/>
          </w:tcPr>
          <w:p w14:paraId="29357461" w14:textId="77777777" w:rsidR="001B3D92" w:rsidRDefault="004C3AF1" w:rsidP="001B3D92">
            <w:r>
              <w:t>Supports</w:t>
            </w:r>
          </w:p>
        </w:tc>
        <w:tc>
          <w:tcPr>
            <w:tcW w:w="1985" w:type="dxa"/>
          </w:tcPr>
          <w:p w14:paraId="02BE6B82" w14:textId="27876A33" w:rsidR="001B3D92" w:rsidRDefault="008A42B7" w:rsidP="004C3AF1">
            <w:pPr>
              <w:jc w:val="center"/>
            </w:pPr>
            <w:r>
              <w:t>2</w:t>
            </w:r>
          </w:p>
          <w:p w14:paraId="5E2F0B87" w14:textId="77777777" w:rsidR="009B26F0" w:rsidRDefault="009B26F0" w:rsidP="004C3AF1">
            <w:pPr>
              <w:jc w:val="center"/>
            </w:pPr>
          </w:p>
        </w:tc>
        <w:tc>
          <w:tcPr>
            <w:tcW w:w="2439" w:type="dxa"/>
          </w:tcPr>
          <w:p w14:paraId="749D6EF6" w14:textId="77777777" w:rsidR="001B3D92" w:rsidRDefault="008A42B7" w:rsidP="004C3AF1">
            <w:pPr>
              <w:jc w:val="center"/>
            </w:pPr>
            <w:r>
              <w:t>2</w:t>
            </w:r>
          </w:p>
          <w:p w14:paraId="4DDA27D1" w14:textId="125C28FF" w:rsidR="008A42B7" w:rsidRDefault="008A42B7" w:rsidP="004C3AF1">
            <w:pPr>
              <w:jc w:val="center"/>
            </w:pPr>
          </w:p>
        </w:tc>
      </w:tr>
      <w:tr w:rsidR="001B3D92" w:rsidRPr="004C3AF1" w14:paraId="299A20A1" w14:textId="77777777" w:rsidTr="004C3AF1">
        <w:tc>
          <w:tcPr>
            <w:tcW w:w="4786" w:type="dxa"/>
          </w:tcPr>
          <w:p w14:paraId="4EF68288" w14:textId="77777777" w:rsidR="001B3D92" w:rsidRPr="004C3AF1" w:rsidRDefault="004C3AF1" w:rsidP="001B3D92">
            <w:pPr>
              <w:rPr>
                <w:b/>
              </w:rPr>
            </w:pPr>
            <w:r w:rsidRPr="004C3AF1">
              <w:rPr>
                <w:b/>
              </w:rPr>
              <w:t>Total</w:t>
            </w:r>
          </w:p>
        </w:tc>
        <w:tc>
          <w:tcPr>
            <w:tcW w:w="1985" w:type="dxa"/>
          </w:tcPr>
          <w:p w14:paraId="61FA8162" w14:textId="77777777" w:rsidR="001B3D92" w:rsidRPr="004C3AF1" w:rsidRDefault="00E02CC3" w:rsidP="004C3AF1">
            <w:pPr>
              <w:jc w:val="center"/>
              <w:rPr>
                <w:b/>
              </w:rPr>
            </w:pPr>
            <w:r>
              <w:rPr>
                <w:b/>
              </w:rPr>
              <w:t>26</w:t>
            </w:r>
          </w:p>
        </w:tc>
        <w:tc>
          <w:tcPr>
            <w:tcW w:w="2439" w:type="dxa"/>
          </w:tcPr>
          <w:p w14:paraId="62426E9B" w14:textId="04F74DEB" w:rsidR="001B3D92" w:rsidRPr="004C3AF1" w:rsidRDefault="00E02CC3" w:rsidP="004C3AF1">
            <w:pPr>
              <w:jc w:val="center"/>
              <w:rPr>
                <w:b/>
              </w:rPr>
            </w:pPr>
            <w:r>
              <w:rPr>
                <w:b/>
              </w:rPr>
              <w:t>2</w:t>
            </w:r>
            <w:r w:rsidR="00BF51BD">
              <w:rPr>
                <w:b/>
              </w:rPr>
              <w:t>5</w:t>
            </w:r>
            <w:r>
              <w:rPr>
                <w:b/>
              </w:rPr>
              <w:t>,</w:t>
            </w:r>
            <w:r w:rsidR="008A42B7">
              <w:rPr>
                <w:b/>
              </w:rPr>
              <w:t>4</w:t>
            </w:r>
          </w:p>
        </w:tc>
      </w:tr>
    </w:tbl>
    <w:p w14:paraId="18E27EAE" w14:textId="77777777" w:rsidR="001B3D92" w:rsidRPr="001B3D92" w:rsidRDefault="001B3D92" w:rsidP="001B3D92"/>
    <w:p w14:paraId="4422A9E9" w14:textId="6796F36D" w:rsidR="007B2574" w:rsidRDefault="00463C75" w:rsidP="007B2574">
      <w:pPr>
        <w:pStyle w:val="Heading2"/>
      </w:pPr>
      <w:bookmarkStart w:id="21" w:name="_Toc481048800"/>
      <w:bookmarkStart w:id="22" w:name="_Toc34743248"/>
      <w:bookmarkStart w:id="23" w:name="_Toc95408137"/>
      <w:r>
        <w:t>O</w:t>
      </w:r>
      <w:r w:rsidR="007B2574">
        <w:t>rganisation</w:t>
      </w:r>
      <w:bookmarkEnd w:id="21"/>
      <w:bookmarkEnd w:id="22"/>
      <w:bookmarkEnd w:id="23"/>
    </w:p>
    <w:p w14:paraId="00DD1B2D" w14:textId="77777777" w:rsidR="001B3D92" w:rsidRDefault="001B3D92" w:rsidP="001B3D92">
      <w:pPr>
        <w:rPr>
          <w:rFonts w:eastAsia="Arial Unicode MS" w:cs="Arial"/>
        </w:rPr>
      </w:pPr>
      <w:r>
        <w:rPr>
          <w:rFonts w:eastAsia="Arial Unicode MS" w:cs="Arial"/>
        </w:rPr>
        <w:t xml:space="preserve">Les aides aux entreprises sont organisées en fonction des </w:t>
      </w:r>
      <w:r w:rsidRPr="008F28FF">
        <w:rPr>
          <w:rFonts w:eastAsia="Arial Unicode MS" w:cs="Arial"/>
        </w:rPr>
        <w:t>matières</w:t>
      </w:r>
      <w:r w:rsidR="008F28FF">
        <w:rPr>
          <w:rFonts w:eastAsia="Arial Unicode MS" w:cs="Arial"/>
        </w:rPr>
        <w:t>.</w:t>
      </w:r>
    </w:p>
    <w:p w14:paraId="3D68446C" w14:textId="7B1522E4" w:rsidR="001B3D92" w:rsidRDefault="001B3D92" w:rsidP="001B3D92">
      <w:pPr>
        <w:rPr>
          <w:rFonts w:eastAsia="Arial Unicode MS" w:cs="Arial"/>
        </w:rPr>
      </w:pPr>
      <w:r w:rsidRPr="009650C7">
        <w:rPr>
          <w:rFonts w:eastAsia="Arial Unicode MS" w:cs="Arial"/>
          <w:b/>
          <w:i/>
        </w:rPr>
        <w:t xml:space="preserve">La </w:t>
      </w:r>
      <w:r w:rsidR="008F28FF">
        <w:rPr>
          <w:rFonts w:eastAsia="Arial Unicode MS" w:cs="Arial"/>
          <w:b/>
          <w:i/>
        </w:rPr>
        <w:t>matière</w:t>
      </w:r>
      <w:r w:rsidRPr="009650C7">
        <w:rPr>
          <w:rFonts w:eastAsia="Arial Unicode MS" w:cs="Arial"/>
          <w:b/>
          <w:i/>
        </w:rPr>
        <w:t xml:space="preserve"> </w:t>
      </w:r>
      <w:r>
        <w:rPr>
          <w:rFonts w:eastAsia="Arial Unicode MS" w:cs="Arial"/>
          <w:b/>
          <w:i/>
        </w:rPr>
        <w:t>« </w:t>
      </w:r>
      <w:r w:rsidRPr="009650C7">
        <w:rPr>
          <w:rFonts w:eastAsia="Arial Unicode MS" w:cs="Arial"/>
          <w:b/>
          <w:i/>
        </w:rPr>
        <w:t>soft</w:t>
      </w:r>
      <w:r>
        <w:rPr>
          <w:rFonts w:eastAsia="Arial Unicode MS" w:cs="Arial"/>
          <w:b/>
          <w:i/>
        </w:rPr>
        <w:t> »</w:t>
      </w:r>
      <w:r w:rsidRPr="009650C7">
        <w:rPr>
          <w:rFonts w:eastAsia="Arial Unicode MS" w:cs="Arial"/>
          <w:b/>
          <w:i/>
        </w:rPr>
        <w:t xml:space="preserve"> </w:t>
      </w:r>
      <w:r w:rsidR="008F28FF">
        <w:rPr>
          <w:rFonts w:eastAsia="Arial Unicode MS" w:cs="Arial"/>
        </w:rPr>
        <w:t>se base légalement sur</w:t>
      </w:r>
      <w:r>
        <w:rPr>
          <w:rFonts w:eastAsia="Arial Unicode MS" w:cs="Arial"/>
        </w:rPr>
        <w:t> :</w:t>
      </w:r>
    </w:p>
    <w:p w14:paraId="3E6D78C5" w14:textId="58B38BD4" w:rsidR="000A50D4" w:rsidRPr="00B34EF1" w:rsidRDefault="000A50D4" w:rsidP="001B3D92">
      <w:pPr>
        <w:numPr>
          <w:ilvl w:val="0"/>
          <w:numId w:val="2"/>
        </w:numPr>
        <w:rPr>
          <w:rFonts w:eastAsia="Arial Unicode MS" w:cs="Arial"/>
        </w:rPr>
      </w:pPr>
      <w:r>
        <w:rPr>
          <w:rFonts w:eastAsia="Arial Unicode MS" w:cs="Arial"/>
        </w:rPr>
        <w:t>Ordonnance du 3 mai 2018 relative aux aides pour le développement économique des entreprises</w:t>
      </w:r>
    </w:p>
    <w:p w14:paraId="74AD66E0" w14:textId="5B599125" w:rsidR="001B3D92" w:rsidRDefault="001B3D92" w:rsidP="001B3D92">
      <w:pPr>
        <w:rPr>
          <w:rFonts w:eastAsia="Arial Unicode MS" w:cs="Arial"/>
        </w:rPr>
      </w:pPr>
      <w:r w:rsidRPr="009650C7">
        <w:rPr>
          <w:rFonts w:eastAsia="Arial Unicode MS" w:cs="Arial"/>
          <w:b/>
          <w:i/>
        </w:rPr>
        <w:t xml:space="preserve">La </w:t>
      </w:r>
      <w:r w:rsidR="008F28FF">
        <w:rPr>
          <w:rFonts w:eastAsia="Arial Unicode MS" w:cs="Arial"/>
          <w:b/>
          <w:i/>
        </w:rPr>
        <w:t>matière</w:t>
      </w:r>
      <w:r w:rsidRPr="009650C7">
        <w:rPr>
          <w:rFonts w:eastAsia="Arial Unicode MS" w:cs="Arial"/>
          <w:b/>
          <w:i/>
        </w:rPr>
        <w:t xml:space="preserve"> </w:t>
      </w:r>
      <w:r>
        <w:rPr>
          <w:rFonts w:eastAsia="Arial Unicode MS" w:cs="Arial"/>
          <w:b/>
          <w:i/>
        </w:rPr>
        <w:t>« investissements généraux »</w:t>
      </w:r>
      <w:r>
        <w:rPr>
          <w:rFonts w:eastAsia="Arial Unicode MS" w:cs="Arial"/>
        </w:rPr>
        <w:t xml:space="preserve"> </w:t>
      </w:r>
      <w:r w:rsidR="008F28FF">
        <w:rPr>
          <w:rFonts w:eastAsia="Arial Unicode MS" w:cs="Arial"/>
        </w:rPr>
        <w:t>se base légalement sur </w:t>
      </w:r>
      <w:r>
        <w:rPr>
          <w:rFonts w:eastAsia="Arial Unicode MS" w:cs="Arial"/>
        </w:rPr>
        <w:t>:</w:t>
      </w:r>
    </w:p>
    <w:p w14:paraId="3B508BB9" w14:textId="32D0C034" w:rsidR="001B3D92" w:rsidRPr="00C06A98" w:rsidRDefault="001B3D92" w:rsidP="001B3D92">
      <w:pPr>
        <w:numPr>
          <w:ilvl w:val="0"/>
          <w:numId w:val="2"/>
        </w:numPr>
        <w:rPr>
          <w:rFonts w:eastAsia="Arial Unicode MS" w:cs="Arial"/>
          <w:sz w:val="16"/>
          <w:szCs w:val="16"/>
        </w:rPr>
      </w:pPr>
      <w:r w:rsidRPr="00313FD9">
        <w:rPr>
          <w:rFonts w:eastAsia="Arial Unicode MS" w:cs="Arial"/>
        </w:rPr>
        <w:t xml:space="preserve">Ordonnance organique du 13 décembre 2007 relative aux aides pour la promotion de l’expansion </w:t>
      </w:r>
      <w:r w:rsidR="00C06A98">
        <w:rPr>
          <w:rFonts w:eastAsia="Arial Unicode MS" w:cs="Arial"/>
        </w:rPr>
        <w:t>économique</w:t>
      </w:r>
    </w:p>
    <w:p w14:paraId="1C0D04DC" w14:textId="77777777" w:rsidR="00C06A98" w:rsidRPr="00C06A98" w:rsidRDefault="00C06A98" w:rsidP="001B3D92">
      <w:pPr>
        <w:numPr>
          <w:ilvl w:val="0"/>
          <w:numId w:val="2"/>
        </w:numPr>
        <w:rPr>
          <w:rFonts w:eastAsia="Arial Unicode MS" w:cs="Arial"/>
        </w:rPr>
      </w:pPr>
      <w:r w:rsidRPr="00C06A98">
        <w:rPr>
          <w:rFonts w:eastAsia="Arial Unicode MS" w:cs="Arial"/>
        </w:rPr>
        <w:t>Ordo</w:t>
      </w:r>
      <w:r>
        <w:rPr>
          <w:rFonts w:eastAsia="Arial Unicode MS" w:cs="Arial"/>
        </w:rPr>
        <w:t>nnance organique du 3 mai 2018 relative aux aides pour le développement économique des entreprises</w:t>
      </w:r>
    </w:p>
    <w:p w14:paraId="43F4D226" w14:textId="34B69356" w:rsidR="001B3D92" w:rsidRDefault="001B3D92" w:rsidP="001B3D92">
      <w:pPr>
        <w:rPr>
          <w:rFonts w:eastAsia="Arial Unicode MS" w:cs="Arial"/>
        </w:rPr>
      </w:pPr>
      <w:r w:rsidRPr="009650C7">
        <w:rPr>
          <w:rFonts w:eastAsia="Arial Unicode MS" w:cs="Arial"/>
          <w:b/>
          <w:i/>
        </w:rPr>
        <w:t xml:space="preserve">La </w:t>
      </w:r>
      <w:r w:rsidR="008F28FF">
        <w:rPr>
          <w:rFonts w:eastAsia="Arial Unicode MS" w:cs="Arial"/>
          <w:b/>
          <w:i/>
        </w:rPr>
        <w:t>matière</w:t>
      </w:r>
      <w:r w:rsidRPr="009650C7">
        <w:rPr>
          <w:rFonts w:eastAsia="Arial Unicode MS" w:cs="Arial"/>
          <w:b/>
          <w:i/>
        </w:rPr>
        <w:t xml:space="preserve"> </w:t>
      </w:r>
      <w:r>
        <w:rPr>
          <w:rFonts w:eastAsia="Arial Unicode MS" w:cs="Arial"/>
          <w:b/>
          <w:i/>
        </w:rPr>
        <w:t>« investissements spécifiques »</w:t>
      </w:r>
      <w:r w:rsidRPr="009650C7">
        <w:rPr>
          <w:rFonts w:eastAsia="Arial Unicode MS" w:cs="Arial"/>
          <w:b/>
          <w:i/>
        </w:rPr>
        <w:t xml:space="preserve"> </w:t>
      </w:r>
      <w:r w:rsidR="008F28FF">
        <w:rPr>
          <w:rFonts w:eastAsia="Arial Unicode MS" w:cs="Arial"/>
        </w:rPr>
        <w:t>se base légalement sur </w:t>
      </w:r>
      <w:r>
        <w:rPr>
          <w:rFonts w:eastAsia="Arial Unicode MS" w:cs="Arial"/>
        </w:rPr>
        <w:t>:</w:t>
      </w:r>
    </w:p>
    <w:p w14:paraId="222ECD8E" w14:textId="0D6A6110" w:rsidR="001B3D92" w:rsidRDefault="001B3D92" w:rsidP="001B3D92">
      <w:pPr>
        <w:numPr>
          <w:ilvl w:val="0"/>
          <w:numId w:val="2"/>
        </w:numPr>
        <w:rPr>
          <w:rFonts w:eastAsia="Arial Unicode MS" w:cs="Arial"/>
        </w:rPr>
      </w:pPr>
      <w:r>
        <w:rPr>
          <w:rFonts w:eastAsia="Arial Unicode MS" w:cs="Arial"/>
        </w:rPr>
        <w:t>O</w:t>
      </w:r>
      <w:r w:rsidRPr="00B34EF1">
        <w:rPr>
          <w:rFonts w:eastAsia="Arial Unicode MS" w:cs="Arial"/>
        </w:rPr>
        <w:t>rdonnance organique du 13 décembre 2007 relative aux aides pour la</w:t>
      </w:r>
      <w:r>
        <w:rPr>
          <w:rFonts w:eastAsia="Arial Unicode MS" w:cs="Arial"/>
        </w:rPr>
        <w:t xml:space="preserve"> </w:t>
      </w:r>
      <w:r w:rsidRPr="00B34EF1">
        <w:rPr>
          <w:rFonts w:eastAsia="Arial Unicode MS" w:cs="Arial"/>
        </w:rPr>
        <w:t>promotion de l’expansion économique</w:t>
      </w:r>
    </w:p>
    <w:p w14:paraId="78907A94" w14:textId="438361C3" w:rsidR="00C06A98" w:rsidRDefault="00C06A98" w:rsidP="001B3D92">
      <w:pPr>
        <w:numPr>
          <w:ilvl w:val="0"/>
          <w:numId w:val="2"/>
        </w:numPr>
        <w:rPr>
          <w:rFonts w:eastAsia="Arial Unicode MS" w:cs="Arial"/>
        </w:rPr>
      </w:pPr>
      <w:r>
        <w:rPr>
          <w:rFonts w:eastAsia="Arial Unicode MS" w:cs="Arial"/>
        </w:rPr>
        <w:t>Ordonnance organique du 3 mai 2018 relative aux aides pour le développement économique des entreprises</w:t>
      </w:r>
    </w:p>
    <w:p w14:paraId="609A15F5" w14:textId="77777777" w:rsidR="00463C75" w:rsidRDefault="00463C75">
      <w:pPr>
        <w:jc w:val="left"/>
        <w:rPr>
          <w:rFonts w:eastAsia="Arial Unicode MS" w:cs="Arial"/>
          <w:b/>
          <w:i/>
        </w:rPr>
      </w:pPr>
      <w:r>
        <w:rPr>
          <w:rFonts w:eastAsia="Arial Unicode MS" w:cs="Arial"/>
          <w:b/>
          <w:i/>
        </w:rPr>
        <w:br w:type="page"/>
      </w:r>
    </w:p>
    <w:p w14:paraId="17BA3991" w14:textId="25058A5F" w:rsidR="00604C96" w:rsidRDefault="00604C96" w:rsidP="00604C96">
      <w:pPr>
        <w:rPr>
          <w:rFonts w:eastAsia="Arial Unicode MS" w:cs="Arial"/>
        </w:rPr>
      </w:pPr>
      <w:r w:rsidRPr="009650C7">
        <w:rPr>
          <w:rFonts w:eastAsia="Arial Unicode MS" w:cs="Arial"/>
          <w:b/>
          <w:i/>
        </w:rPr>
        <w:lastRenderedPageBreak/>
        <w:t xml:space="preserve">La </w:t>
      </w:r>
      <w:r>
        <w:rPr>
          <w:rFonts w:eastAsia="Arial Unicode MS" w:cs="Arial"/>
          <w:b/>
          <w:i/>
        </w:rPr>
        <w:t>matière</w:t>
      </w:r>
      <w:r w:rsidRPr="009650C7">
        <w:rPr>
          <w:rFonts w:eastAsia="Arial Unicode MS" w:cs="Arial"/>
          <w:b/>
          <w:i/>
        </w:rPr>
        <w:t xml:space="preserve"> « </w:t>
      </w:r>
      <w:proofErr w:type="spellStart"/>
      <w:r w:rsidRPr="009650C7">
        <w:rPr>
          <w:rFonts w:eastAsia="Arial Unicode MS" w:cs="Arial"/>
          <w:b/>
          <w:i/>
        </w:rPr>
        <w:t>comext</w:t>
      </w:r>
      <w:proofErr w:type="spellEnd"/>
      <w:r w:rsidRPr="009650C7">
        <w:rPr>
          <w:rFonts w:eastAsia="Arial Unicode MS" w:cs="Arial"/>
          <w:b/>
          <w:i/>
        </w:rPr>
        <w:t> »</w:t>
      </w:r>
      <w:r>
        <w:rPr>
          <w:rFonts w:eastAsia="Arial Unicode MS" w:cs="Arial"/>
        </w:rPr>
        <w:t xml:space="preserve"> se base légalement sur :</w:t>
      </w:r>
    </w:p>
    <w:p w14:paraId="5E3F31E9" w14:textId="77777777" w:rsidR="00604C96" w:rsidRDefault="00604C96" w:rsidP="00604C96">
      <w:pPr>
        <w:numPr>
          <w:ilvl w:val="0"/>
          <w:numId w:val="2"/>
        </w:numPr>
        <w:rPr>
          <w:rFonts w:eastAsia="Arial Unicode MS" w:cs="Arial"/>
        </w:rPr>
      </w:pPr>
      <w:r w:rsidRPr="00262071">
        <w:rPr>
          <w:rFonts w:eastAsia="Arial Unicode MS" w:cs="Arial"/>
        </w:rPr>
        <w:t>Ordonnance du 13 janvier 1994 concernant la promotion du commerce extérieur</w:t>
      </w:r>
      <w:r>
        <w:rPr>
          <w:rFonts w:eastAsia="Arial Unicode MS" w:cs="Arial"/>
        </w:rPr>
        <w:t xml:space="preserve"> et l’attraction des investissements étrangers</w:t>
      </w:r>
      <w:r w:rsidRPr="00262071">
        <w:rPr>
          <w:rFonts w:eastAsia="Arial Unicode MS" w:cs="Arial"/>
        </w:rPr>
        <w:t xml:space="preserve"> de la Région de Bruxelles-Capitale</w:t>
      </w:r>
    </w:p>
    <w:p w14:paraId="4BA36DF5" w14:textId="085CD754" w:rsidR="00604C96" w:rsidRPr="00604C96" w:rsidRDefault="00604C96" w:rsidP="00604C96">
      <w:pPr>
        <w:rPr>
          <w:rFonts w:eastAsia="Arial Unicode MS" w:cs="Arial"/>
        </w:rPr>
      </w:pPr>
      <w:r w:rsidRPr="00604C96">
        <w:rPr>
          <w:rFonts w:eastAsia="Arial Unicode MS" w:cs="Arial"/>
          <w:b/>
          <w:i/>
        </w:rPr>
        <w:t>La matière « </w:t>
      </w:r>
      <w:r>
        <w:rPr>
          <w:rFonts w:eastAsia="Arial Unicode MS" w:cs="Arial"/>
          <w:b/>
          <w:i/>
        </w:rPr>
        <w:t>chantiers</w:t>
      </w:r>
      <w:r w:rsidRPr="00604C96">
        <w:rPr>
          <w:rFonts w:eastAsia="Arial Unicode MS" w:cs="Arial"/>
          <w:b/>
          <w:i/>
        </w:rPr>
        <w:t> »</w:t>
      </w:r>
      <w:r w:rsidRPr="00604C96">
        <w:rPr>
          <w:rFonts w:eastAsia="Arial Unicode MS" w:cs="Arial"/>
        </w:rPr>
        <w:t xml:space="preserve"> se base légalement sur :</w:t>
      </w:r>
    </w:p>
    <w:p w14:paraId="72387B32" w14:textId="77777777" w:rsidR="00604C96" w:rsidRDefault="00604C96" w:rsidP="00604C96">
      <w:pPr>
        <w:numPr>
          <w:ilvl w:val="0"/>
          <w:numId w:val="2"/>
        </w:numPr>
        <w:rPr>
          <w:rFonts w:eastAsia="Arial Unicode MS" w:cs="Arial"/>
        </w:rPr>
      </w:pPr>
      <w:r>
        <w:rPr>
          <w:rFonts w:eastAsia="Arial Unicode MS" w:cs="Arial"/>
        </w:rPr>
        <w:t>Ordonnance du 3 mai 2018 relative aux chantiers en voirie publique</w:t>
      </w:r>
    </w:p>
    <w:p w14:paraId="59BB703B" w14:textId="77777777" w:rsidR="00107150" w:rsidRDefault="00107150">
      <w:pPr>
        <w:jc w:val="left"/>
        <w:rPr>
          <w:rFonts w:eastAsiaTheme="majorEastAsia" w:cstheme="majorBidi"/>
          <w:b/>
          <w:bCs/>
          <w:color w:val="0A00BE"/>
          <w:sz w:val="28"/>
          <w:szCs w:val="28"/>
        </w:rPr>
      </w:pPr>
      <w:r>
        <w:br w:type="page"/>
      </w:r>
    </w:p>
    <w:p w14:paraId="06CD7A01" w14:textId="77777777" w:rsidR="00107150" w:rsidRPr="0062232F" w:rsidRDefault="00107150" w:rsidP="00107150">
      <w:pPr>
        <w:pStyle w:val="Heading1"/>
      </w:pPr>
      <w:bookmarkStart w:id="24" w:name="_Toc34743249"/>
      <w:bookmarkStart w:id="25" w:name="_Toc95408138"/>
      <w:r w:rsidRPr="0062232F">
        <w:lastRenderedPageBreak/>
        <w:t>Vue d’ensemble : nombre de dossiers introduits et décidés</w:t>
      </w:r>
      <w:bookmarkEnd w:id="24"/>
      <w:bookmarkEnd w:id="25"/>
    </w:p>
    <w:p w14:paraId="0C56BDB3" w14:textId="2D49EC0A" w:rsidR="00C667DF" w:rsidRDefault="005C0B8D" w:rsidP="00C667DF">
      <w:pPr>
        <w:jc w:val="center"/>
        <w:rPr>
          <w:rFonts w:cs="Arial"/>
        </w:rPr>
      </w:pPr>
      <w:r>
        <w:rPr>
          <w:rFonts w:cs="Arial"/>
          <w:noProof/>
          <w:lang w:eastAsia="fr-BE"/>
        </w:rPr>
        <w:drawing>
          <wp:inline distT="0" distB="0" distL="0" distR="0" wp14:anchorId="0A170682" wp14:editId="586B73E5">
            <wp:extent cx="4932913" cy="5476875"/>
            <wp:effectExtent l="0" t="0" r="1270" b="0"/>
            <wp:docPr id="8" name="Graphique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667DF">
        <w:rPr>
          <w:rStyle w:val="FootnoteReference"/>
          <w:rFonts w:cs="Arial"/>
        </w:rPr>
        <w:footnoteReference w:id="1"/>
      </w:r>
      <w:r w:rsidR="00C667DF">
        <w:rPr>
          <w:rStyle w:val="FootnoteReference"/>
          <w:rFonts w:cs="Arial"/>
        </w:rPr>
        <w:footnoteReference w:id="2"/>
      </w:r>
    </w:p>
    <w:p w14:paraId="13CE216D" w14:textId="451A51F1" w:rsidR="005C0B8D" w:rsidRDefault="005C0B8D" w:rsidP="005C0B8D">
      <w:pPr>
        <w:rPr>
          <w:rFonts w:eastAsia="Arial Unicode MS" w:cs="Arial"/>
          <w:bCs/>
        </w:rPr>
      </w:pPr>
      <w:r w:rsidRPr="00B96DC6">
        <w:rPr>
          <w:rFonts w:cs="Arial"/>
        </w:rPr>
        <w:t>Primes :</w:t>
      </w:r>
      <w:r w:rsidRPr="00B96DC6">
        <w:rPr>
          <w:rFonts w:cs="Arial"/>
        </w:rPr>
        <w:tab/>
      </w:r>
      <w:r w:rsidR="00C667DF">
        <w:rPr>
          <w:rFonts w:eastAsia="Arial Unicode MS" w:cs="Arial"/>
          <w:bCs/>
        </w:rPr>
        <w:t>6</w:t>
      </w:r>
      <w:r w:rsidR="00125F56">
        <w:rPr>
          <w:rFonts w:eastAsia="Arial Unicode MS" w:cs="Arial"/>
          <w:bCs/>
        </w:rPr>
        <w:t>.</w:t>
      </w:r>
      <w:r w:rsidR="00C667DF">
        <w:rPr>
          <w:rFonts w:eastAsia="Arial Unicode MS" w:cs="Arial"/>
          <w:bCs/>
        </w:rPr>
        <w:t>850</w:t>
      </w:r>
      <w:r w:rsidR="00125F56">
        <w:rPr>
          <w:rFonts w:eastAsia="Arial Unicode MS" w:cs="Arial"/>
          <w:bCs/>
        </w:rPr>
        <w:t>.</w:t>
      </w:r>
      <w:r w:rsidR="00C667DF">
        <w:rPr>
          <w:rFonts w:eastAsia="Arial Unicode MS" w:cs="Arial"/>
          <w:bCs/>
        </w:rPr>
        <w:t>845</w:t>
      </w:r>
      <w:r>
        <w:rPr>
          <w:rFonts w:eastAsia="Arial Unicode MS" w:cs="Arial"/>
          <w:bCs/>
        </w:rPr>
        <w:t xml:space="preserve"> €</w:t>
      </w:r>
      <w:r w:rsidR="00E43BA3">
        <w:rPr>
          <w:rFonts w:cs="Arial"/>
        </w:rPr>
        <w:tab/>
        <w:t xml:space="preserve">   </w:t>
      </w:r>
      <w:r w:rsidR="00C667DF">
        <w:rPr>
          <w:rFonts w:cs="Arial"/>
        </w:rPr>
        <w:t>1</w:t>
      </w:r>
      <w:r w:rsidR="00222B47">
        <w:rPr>
          <w:rFonts w:cs="Arial"/>
        </w:rPr>
        <w:t>.</w:t>
      </w:r>
      <w:r w:rsidR="00C667DF">
        <w:rPr>
          <w:rFonts w:cs="Arial"/>
        </w:rPr>
        <w:t>813</w:t>
      </w:r>
      <w:r w:rsidR="00222B47">
        <w:rPr>
          <w:rFonts w:cs="Arial"/>
        </w:rPr>
        <w:t>.</w:t>
      </w:r>
      <w:r w:rsidR="00C667DF">
        <w:rPr>
          <w:rFonts w:cs="Arial"/>
        </w:rPr>
        <w:t>281</w:t>
      </w:r>
      <w:r>
        <w:rPr>
          <w:rFonts w:cs="Arial"/>
        </w:rPr>
        <w:t xml:space="preserve"> €</w:t>
      </w:r>
      <w:r w:rsidR="00222B47">
        <w:rPr>
          <w:rFonts w:cs="Arial"/>
        </w:rPr>
        <w:tab/>
      </w:r>
      <w:r w:rsidR="00C667DF">
        <w:rPr>
          <w:rFonts w:cs="Arial"/>
        </w:rPr>
        <w:tab/>
        <w:t>17</w:t>
      </w:r>
      <w:r w:rsidR="00222B47">
        <w:rPr>
          <w:rFonts w:cs="Arial"/>
        </w:rPr>
        <w:t>.</w:t>
      </w:r>
      <w:r w:rsidR="00C667DF">
        <w:rPr>
          <w:rFonts w:cs="Arial"/>
        </w:rPr>
        <w:t>530</w:t>
      </w:r>
      <w:r w:rsidR="00222B47">
        <w:rPr>
          <w:rFonts w:cs="Arial"/>
        </w:rPr>
        <w:t>.</w:t>
      </w:r>
      <w:r w:rsidR="00C667DF">
        <w:rPr>
          <w:rFonts w:cs="Arial"/>
        </w:rPr>
        <w:t>585</w:t>
      </w:r>
      <w:r w:rsidR="004D11BA">
        <w:rPr>
          <w:rFonts w:eastAsia="Arial Unicode MS" w:cs="Arial"/>
          <w:bCs/>
        </w:rPr>
        <w:t xml:space="preserve"> €</w:t>
      </w:r>
      <w:r w:rsidR="00C667DF">
        <w:rPr>
          <w:rFonts w:eastAsia="Arial Unicode MS" w:cs="Arial"/>
          <w:bCs/>
        </w:rPr>
        <w:tab/>
      </w:r>
      <w:r w:rsidR="00E43BA3">
        <w:rPr>
          <w:rFonts w:eastAsia="Arial Unicode MS" w:cs="Arial"/>
          <w:bCs/>
        </w:rPr>
        <w:tab/>
      </w:r>
      <w:r w:rsidR="00C667DF">
        <w:rPr>
          <w:rFonts w:eastAsia="Arial Unicode MS" w:cs="Arial"/>
          <w:bCs/>
        </w:rPr>
        <w:t>2.250.190</w:t>
      </w:r>
      <w:r w:rsidR="001D2459">
        <w:rPr>
          <w:rFonts w:eastAsia="Arial Unicode MS" w:cs="Arial"/>
          <w:bCs/>
        </w:rPr>
        <w:t xml:space="preserve"> </w:t>
      </w:r>
      <w:r>
        <w:rPr>
          <w:rFonts w:eastAsia="Arial Unicode MS" w:cs="Arial"/>
          <w:bCs/>
        </w:rPr>
        <w:t>€</w:t>
      </w:r>
    </w:p>
    <w:p w14:paraId="65E51AC0" w14:textId="6E3911C2" w:rsidR="004D11BA" w:rsidRDefault="004D11BA" w:rsidP="004D11BA">
      <w:r>
        <w:t xml:space="preserve">En </w:t>
      </w:r>
      <w:r w:rsidR="004058D9">
        <w:t>2020</w:t>
      </w:r>
      <w:r>
        <w:t xml:space="preserve">, l’administration a enregistré </w:t>
      </w:r>
      <w:r w:rsidR="004058D9" w:rsidRPr="004058D9">
        <w:rPr>
          <w:b/>
          <w:bCs/>
        </w:rPr>
        <w:t>4.062</w:t>
      </w:r>
      <w:r w:rsidRPr="00A63DCA">
        <w:rPr>
          <w:b/>
        </w:rPr>
        <w:t xml:space="preserve"> demandes d’aides</w:t>
      </w:r>
      <w:r>
        <w:t xml:space="preserve">, dont environ </w:t>
      </w:r>
      <w:r w:rsidR="004058D9">
        <w:t>65</w:t>
      </w:r>
      <w:r>
        <w:t xml:space="preserve">% de demande d’aides soft.  </w:t>
      </w:r>
      <w:r w:rsidR="004058D9">
        <w:t>4.279</w:t>
      </w:r>
      <w:r>
        <w:t xml:space="preserve"> dossiers ont fait l’objet d’une décision. Le </w:t>
      </w:r>
      <w:r w:rsidR="008D1590">
        <w:t xml:space="preserve">montant </w:t>
      </w:r>
      <w:r>
        <w:t xml:space="preserve">total des primes </w:t>
      </w:r>
      <w:r w:rsidR="00021E9C">
        <w:t xml:space="preserve">octroyées </w:t>
      </w:r>
      <w:r>
        <w:t xml:space="preserve">s’élève à </w:t>
      </w:r>
      <w:r w:rsidR="004058D9">
        <w:t xml:space="preserve">près de </w:t>
      </w:r>
      <w:r w:rsidR="004058D9" w:rsidRPr="004058D9">
        <w:rPr>
          <w:b/>
          <w:bCs/>
        </w:rPr>
        <w:t>28,5</w:t>
      </w:r>
      <w:r w:rsidRPr="00A63DCA">
        <w:rPr>
          <w:b/>
        </w:rPr>
        <w:t xml:space="preserve"> millions €</w:t>
      </w:r>
      <w:r>
        <w:t xml:space="preserve">. </w:t>
      </w:r>
    </w:p>
    <w:p w14:paraId="0354F9D6" w14:textId="3A2EFBA3" w:rsidR="00E456FD" w:rsidRDefault="00E456FD" w:rsidP="00107150">
      <w:pPr>
        <w:pStyle w:val="Heading1"/>
      </w:pPr>
      <w:bookmarkStart w:id="26" w:name="_Toc34743250"/>
      <w:bookmarkStart w:id="27" w:name="_Toc95408139"/>
      <w:r>
        <w:lastRenderedPageBreak/>
        <w:t>Aides « SOFT »</w:t>
      </w:r>
      <w:bookmarkEnd w:id="26"/>
      <w:bookmarkEnd w:id="27"/>
    </w:p>
    <w:p w14:paraId="33C65E8D" w14:textId="509A41F5" w:rsidR="006835CC" w:rsidRPr="006835CC" w:rsidRDefault="006835CC" w:rsidP="006835CC">
      <w:r>
        <w:t xml:space="preserve">Ces aides sont entrées en vigueur à </w:t>
      </w:r>
      <w:r w:rsidR="008A62F9">
        <w:t>différents</w:t>
      </w:r>
      <w:r>
        <w:t xml:space="preserve"> moment</w:t>
      </w:r>
      <w:r w:rsidR="001A2310">
        <w:t>s</w:t>
      </w:r>
      <w:r>
        <w:t xml:space="preserve"> de l’année 2019. Nous ne disposons dès lors pas encore </w:t>
      </w:r>
      <w:r w:rsidR="001A2310">
        <w:t xml:space="preserve">à ce stade </w:t>
      </w:r>
      <w:r>
        <w:t xml:space="preserve">de données historiques relatives à une année complète de traitement et n’avons donc pas encore la possibilité de mesurer l’évolution annuelle du nombre de demandes introduites, traitées, octroyées. De même, les taux de refus de l’année 2019 ne peuvent pas être comparés à ceux de 2020 car les premiers </w:t>
      </w:r>
      <w:r w:rsidR="001A2310">
        <w:t xml:space="preserve">dossiers traités en 2019 </w:t>
      </w:r>
      <w:r>
        <w:t xml:space="preserve">sont sensiblement impactés par la modification de certaines règles et un temps d’adaptation </w:t>
      </w:r>
      <w:r w:rsidR="001A2310">
        <w:t xml:space="preserve">des entreprises </w:t>
      </w:r>
      <w:r>
        <w:t>à ces nouvelles conditions</w:t>
      </w:r>
      <w:r w:rsidR="001A2310">
        <w:t xml:space="preserve"> est donc nécessaire</w:t>
      </w:r>
      <w:r>
        <w:t>.</w:t>
      </w:r>
    </w:p>
    <w:p w14:paraId="74663B42" w14:textId="248C3ACB" w:rsidR="002A7DA8" w:rsidRDefault="002A7DA8" w:rsidP="002A7DA8">
      <w:pPr>
        <w:pStyle w:val="Heading3"/>
      </w:pPr>
      <w:bookmarkStart w:id="28" w:name="_Toc34743265"/>
      <w:bookmarkStart w:id="29" w:name="_Toc95404266"/>
      <w:bookmarkStart w:id="30" w:name="_Toc95408140"/>
      <w:r>
        <w:t>Vue d’ensemble</w:t>
      </w:r>
      <w:bookmarkEnd w:id="28"/>
      <w:bookmarkEnd w:id="29"/>
      <w:bookmarkEnd w:id="30"/>
    </w:p>
    <w:tbl>
      <w:tblPr>
        <w:tblStyle w:val="TableGrid"/>
        <w:tblW w:w="5034" w:type="pct"/>
        <w:tblLook w:val="04A0" w:firstRow="1" w:lastRow="0" w:firstColumn="1" w:lastColumn="0" w:noHBand="0" w:noVBand="1"/>
      </w:tblPr>
      <w:tblGrid>
        <w:gridCol w:w="3090"/>
        <w:gridCol w:w="1362"/>
        <w:gridCol w:w="1083"/>
        <w:gridCol w:w="1083"/>
        <w:gridCol w:w="1083"/>
        <w:gridCol w:w="1400"/>
      </w:tblGrid>
      <w:tr w:rsidR="009122D3" w14:paraId="60C67942" w14:textId="77777777" w:rsidTr="00552580">
        <w:tc>
          <w:tcPr>
            <w:tcW w:w="1698" w:type="pct"/>
            <w:tcBorders>
              <w:top w:val="single" w:sz="12" w:space="0" w:color="auto"/>
              <w:left w:val="single" w:sz="12" w:space="0" w:color="auto"/>
              <w:bottom w:val="single" w:sz="12" w:space="0" w:color="auto"/>
            </w:tcBorders>
            <w:vAlign w:val="center"/>
          </w:tcPr>
          <w:p w14:paraId="26B68583" w14:textId="77777777" w:rsidR="009122D3" w:rsidRDefault="009122D3" w:rsidP="00E17E2F">
            <w:pPr>
              <w:jc w:val="center"/>
            </w:pPr>
            <w:r>
              <w:t>Types de dossier</w:t>
            </w:r>
          </w:p>
        </w:tc>
        <w:tc>
          <w:tcPr>
            <w:tcW w:w="748" w:type="pct"/>
            <w:tcBorders>
              <w:top w:val="single" w:sz="12" w:space="0" w:color="auto"/>
              <w:bottom w:val="single" w:sz="12" w:space="0" w:color="auto"/>
            </w:tcBorders>
            <w:vAlign w:val="center"/>
          </w:tcPr>
          <w:p w14:paraId="432CC5AF" w14:textId="77777777" w:rsidR="009122D3" w:rsidRDefault="009122D3" w:rsidP="00E17E2F">
            <w:pPr>
              <w:jc w:val="center"/>
            </w:pPr>
            <w:r>
              <w:t>Nombre</w:t>
            </w:r>
            <w:r>
              <w:br/>
              <w:t>Introductions</w:t>
            </w:r>
          </w:p>
        </w:tc>
        <w:tc>
          <w:tcPr>
            <w:tcW w:w="595" w:type="pct"/>
            <w:tcBorders>
              <w:top w:val="single" w:sz="12" w:space="0" w:color="auto"/>
              <w:bottom w:val="single" w:sz="12" w:space="0" w:color="auto"/>
            </w:tcBorders>
            <w:vAlign w:val="center"/>
          </w:tcPr>
          <w:p w14:paraId="27A8B546" w14:textId="77777777" w:rsidR="009122D3" w:rsidRDefault="009122D3" w:rsidP="00E17E2F">
            <w:pPr>
              <w:jc w:val="center"/>
            </w:pPr>
            <w:r>
              <w:t xml:space="preserve">Nombre </w:t>
            </w:r>
            <w:r>
              <w:br/>
              <w:t>Décisions</w:t>
            </w:r>
          </w:p>
        </w:tc>
        <w:tc>
          <w:tcPr>
            <w:tcW w:w="595" w:type="pct"/>
            <w:tcBorders>
              <w:top w:val="single" w:sz="12" w:space="0" w:color="auto"/>
              <w:bottom w:val="single" w:sz="12" w:space="0" w:color="auto"/>
            </w:tcBorders>
            <w:vAlign w:val="center"/>
          </w:tcPr>
          <w:p w14:paraId="0E3F0B16" w14:textId="77777777" w:rsidR="009122D3" w:rsidRDefault="009122D3" w:rsidP="00E17E2F">
            <w:pPr>
              <w:jc w:val="center"/>
            </w:pPr>
            <w:r>
              <w:t>Nombre</w:t>
            </w:r>
            <w:r>
              <w:br/>
              <w:t>Décisions</w:t>
            </w:r>
            <w:r>
              <w:br/>
              <w:t>d’octroi</w:t>
            </w:r>
          </w:p>
        </w:tc>
        <w:tc>
          <w:tcPr>
            <w:tcW w:w="595" w:type="pct"/>
            <w:tcBorders>
              <w:top w:val="single" w:sz="12" w:space="0" w:color="auto"/>
              <w:bottom w:val="single" w:sz="12" w:space="0" w:color="auto"/>
            </w:tcBorders>
            <w:vAlign w:val="center"/>
          </w:tcPr>
          <w:p w14:paraId="2398F780" w14:textId="31990448" w:rsidR="009122D3" w:rsidRDefault="009122D3" w:rsidP="00E17E2F">
            <w:pPr>
              <w:jc w:val="center"/>
            </w:pPr>
            <w:r>
              <w:t>Nombre</w:t>
            </w:r>
            <w:r>
              <w:br/>
              <w:t>Décisions</w:t>
            </w:r>
            <w:r>
              <w:br/>
              <w:t>de ref</w:t>
            </w:r>
            <w:r w:rsidR="00E900D3">
              <w:t>u</w:t>
            </w:r>
            <w:r>
              <w:t>s</w:t>
            </w:r>
          </w:p>
        </w:tc>
        <w:tc>
          <w:tcPr>
            <w:tcW w:w="769" w:type="pct"/>
            <w:tcBorders>
              <w:top w:val="single" w:sz="12" w:space="0" w:color="auto"/>
              <w:bottom w:val="single" w:sz="12" w:space="0" w:color="auto"/>
              <w:right w:val="single" w:sz="12" w:space="0" w:color="auto"/>
            </w:tcBorders>
            <w:vAlign w:val="center"/>
          </w:tcPr>
          <w:p w14:paraId="3E5BBF4B" w14:textId="77777777" w:rsidR="009122D3" w:rsidRDefault="009122D3" w:rsidP="00E17E2F">
            <w:pPr>
              <w:jc w:val="center"/>
            </w:pPr>
            <w:r>
              <w:t>Montant des</w:t>
            </w:r>
            <w:r>
              <w:br/>
              <w:t>primes en EUR</w:t>
            </w:r>
          </w:p>
        </w:tc>
      </w:tr>
      <w:tr w:rsidR="009122D3" w14:paraId="61388D0E" w14:textId="77777777" w:rsidTr="00552580">
        <w:tc>
          <w:tcPr>
            <w:tcW w:w="1698" w:type="pct"/>
            <w:tcBorders>
              <w:top w:val="single" w:sz="12" w:space="0" w:color="auto"/>
              <w:left w:val="single" w:sz="12" w:space="0" w:color="auto"/>
            </w:tcBorders>
            <w:vAlign w:val="center"/>
          </w:tcPr>
          <w:p w14:paraId="3926D116" w14:textId="081BE7DD" w:rsidR="009122D3" w:rsidRDefault="00CA5FFA" w:rsidP="00E17E2F">
            <w:pPr>
              <w:jc w:val="left"/>
            </w:pPr>
            <w:r>
              <w:t>Aide à la préactivité pour un projet de création entrepreneuriale</w:t>
            </w:r>
          </w:p>
        </w:tc>
        <w:tc>
          <w:tcPr>
            <w:tcW w:w="748" w:type="pct"/>
            <w:tcBorders>
              <w:top w:val="single" w:sz="12" w:space="0" w:color="auto"/>
            </w:tcBorders>
            <w:vAlign w:val="center"/>
          </w:tcPr>
          <w:p w14:paraId="2130195A" w14:textId="1EEFAA79" w:rsidR="00E900D3" w:rsidRPr="009A5AA9" w:rsidRDefault="00E900D3" w:rsidP="00E900D3">
            <w:pPr>
              <w:jc w:val="center"/>
            </w:pPr>
            <w:r>
              <w:t>13</w:t>
            </w:r>
          </w:p>
        </w:tc>
        <w:tc>
          <w:tcPr>
            <w:tcW w:w="595" w:type="pct"/>
            <w:tcBorders>
              <w:top w:val="single" w:sz="12" w:space="0" w:color="auto"/>
            </w:tcBorders>
            <w:vAlign w:val="center"/>
          </w:tcPr>
          <w:p w14:paraId="4D495BCD" w14:textId="0B796C91" w:rsidR="009122D3" w:rsidRDefault="00881A09" w:rsidP="00E17E2F">
            <w:pPr>
              <w:jc w:val="center"/>
            </w:pPr>
            <w:r>
              <w:t>13</w:t>
            </w:r>
          </w:p>
        </w:tc>
        <w:tc>
          <w:tcPr>
            <w:tcW w:w="595" w:type="pct"/>
            <w:tcBorders>
              <w:top w:val="single" w:sz="12" w:space="0" w:color="auto"/>
            </w:tcBorders>
            <w:vAlign w:val="center"/>
          </w:tcPr>
          <w:p w14:paraId="1253939A" w14:textId="10F03139" w:rsidR="009122D3" w:rsidRDefault="00197CBA" w:rsidP="00E17E2F">
            <w:pPr>
              <w:jc w:val="center"/>
            </w:pPr>
            <w:r>
              <w:t>8</w:t>
            </w:r>
          </w:p>
        </w:tc>
        <w:tc>
          <w:tcPr>
            <w:tcW w:w="595" w:type="pct"/>
            <w:tcBorders>
              <w:top w:val="single" w:sz="12" w:space="0" w:color="auto"/>
            </w:tcBorders>
            <w:vAlign w:val="center"/>
          </w:tcPr>
          <w:p w14:paraId="2B524367" w14:textId="069D1536" w:rsidR="009122D3" w:rsidRDefault="00881A09" w:rsidP="00E17E2F">
            <w:pPr>
              <w:jc w:val="center"/>
            </w:pPr>
            <w:r>
              <w:t>5</w:t>
            </w:r>
          </w:p>
        </w:tc>
        <w:tc>
          <w:tcPr>
            <w:tcW w:w="769" w:type="pct"/>
            <w:tcBorders>
              <w:top w:val="single" w:sz="12" w:space="0" w:color="auto"/>
              <w:right w:val="single" w:sz="12" w:space="0" w:color="auto"/>
            </w:tcBorders>
            <w:vAlign w:val="center"/>
          </w:tcPr>
          <w:p w14:paraId="0DF092B3" w14:textId="7C3FFCB3" w:rsidR="0098070E" w:rsidRDefault="0098070E" w:rsidP="0098070E">
            <w:pPr>
              <w:jc w:val="right"/>
            </w:pPr>
            <w:r>
              <w:t>20.337</w:t>
            </w:r>
          </w:p>
        </w:tc>
      </w:tr>
      <w:tr w:rsidR="00CA5FFA" w14:paraId="658E56EB" w14:textId="77777777" w:rsidTr="00552580">
        <w:tc>
          <w:tcPr>
            <w:tcW w:w="1698" w:type="pct"/>
            <w:tcBorders>
              <w:left w:val="single" w:sz="12" w:space="0" w:color="auto"/>
            </w:tcBorders>
            <w:vAlign w:val="center"/>
          </w:tcPr>
          <w:p w14:paraId="53397442" w14:textId="4EF029A0" w:rsidR="00CA5FFA" w:rsidRDefault="00CA5FFA" w:rsidP="00E17E2F">
            <w:pPr>
              <w:jc w:val="left"/>
            </w:pPr>
            <w:r>
              <w:t>Aide à la préactivité pour un projet de création entrepreneuriale développé</w:t>
            </w:r>
          </w:p>
        </w:tc>
        <w:tc>
          <w:tcPr>
            <w:tcW w:w="748" w:type="pct"/>
            <w:vAlign w:val="center"/>
          </w:tcPr>
          <w:p w14:paraId="5E2DDD78" w14:textId="643A741D" w:rsidR="00CA5FFA" w:rsidRDefault="00E900D3" w:rsidP="00E17E2F">
            <w:pPr>
              <w:jc w:val="center"/>
            </w:pPr>
            <w:r>
              <w:t>17</w:t>
            </w:r>
          </w:p>
        </w:tc>
        <w:tc>
          <w:tcPr>
            <w:tcW w:w="595" w:type="pct"/>
            <w:vAlign w:val="center"/>
          </w:tcPr>
          <w:p w14:paraId="2096281A" w14:textId="0D5A5CBB" w:rsidR="00CA5FFA" w:rsidRDefault="00881A09" w:rsidP="00E17E2F">
            <w:pPr>
              <w:jc w:val="center"/>
            </w:pPr>
            <w:r>
              <w:t>20</w:t>
            </w:r>
          </w:p>
        </w:tc>
        <w:tc>
          <w:tcPr>
            <w:tcW w:w="595" w:type="pct"/>
            <w:vAlign w:val="center"/>
          </w:tcPr>
          <w:p w14:paraId="3B8D2950" w14:textId="356278A3" w:rsidR="00CA5FFA" w:rsidRDefault="00197CBA" w:rsidP="00E17E2F">
            <w:pPr>
              <w:jc w:val="center"/>
            </w:pPr>
            <w:r>
              <w:t>14</w:t>
            </w:r>
          </w:p>
        </w:tc>
        <w:tc>
          <w:tcPr>
            <w:tcW w:w="595" w:type="pct"/>
            <w:vAlign w:val="center"/>
          </w:tcPr>
          <w:p w14:paraId="3176C0EC" w14:textId="056DF20C" w:rsidR="00CA5FFA" w:rsidRDefault="00881A09" w:rsidP="00E17E2F">
            <w:pPr>
              <w:jc w:val="center"/>
            </w:pPr>
            <w:r>
              <w:t>6</w:t>
            </w:r>
          </w:p>
        </w:tc>
        <w:tc>
          <w:tcPr>
            <w:tcW w:w="769" w:type="pct"/>
            <w:tcBorders>
              <w:right w:val="single" w:sz="12" w:space="0" w:color="auto"/>
            </w:tcBorders>
            <w:vAlign w:val="center"/>
          </w:tcPr>
          <w:p w14:paraId="33D3F5ED" w14:textId="7E8F237F" w:rsidR="00CA5FFA" w:rsidRDefault="0098070E" w:rsidP="00E17E2F">
            <w:pPr>
              <w:jc w:val="right"/>
            </w:pPr>
            <w:r>
              <w:t>129.755</w:t>
            </w:r>
          </w:p>
        </w:tc>
      </w:tr>
      <w:tr w:rsidR="00CA5FFA" w14:paraId="46A9E1CE" w14:textId="77777777" w:rsidTr="00552580">
        <w:tc>
          <w:tcPr>
            <w:tcW w:w="1698" w:type="pct"/>
            <w:tcBorders>
              <w:left w:val="single" w:sz="12" w:space="0" w:color="auto"/>
            </w:tcBorders>
            <w:vAlign w:val="center"/>
          </w:tcPr>
          <w:p w14:paraId="706C633D" w14:textId="0AEFB9D2" w:rsidR="00CA5FFA" w:rsidRDefault="00CA5FFA" w:rsidP="00E17E2F">
            <w:pPr>
              <w:jc w:val="left"/>
            </w:pPr>
            <w:r>
              <w:t>Aide à la préactivité pour un projet de reprise d’entreprise</w:t>
            </w:r>
          </w:p>
        </w:tc>
        <w:tc>
          <w:tcPr>
            <w:tcW w:w="748" w:type="pct"/>
            <w:vAlign w:val="center"/>
          </w:tcPr>
          <w:p w14:paraId="09281B4B" w14:textId="68D2D30C" w:rsidR="00CA5FFA" w:rsidRDefault="00E900D3" w:rsidP="00E17E2F">
            <w:pPr>
              <w:jc w:val="center"/>
            </w:pPr>
            <w:r>
              <w:t>0</w:t>
            </w:r>
          </w:p>
        </w:tc>
        <w:tc>
          <w:tcPr>
            <w:tcW w:w="595" w:type="pct"/>
            <w:vAlign w:val="center"/>
          </w:tcPr>
          <w:p w14:paraId="62ABB0BC" w14:textId="31FD08D9" w:rsidR="00CA5FFA" w:rsidRDefault="00881A09" w:rsidP="00E17E2F">
            <w:pPr>
              <w:jc w:val="center"/>
            </w:pPr>
            <w:r>
              <w:t>1</w:t>
            </w:r>
          </w:p>
        </w:tc>
        <w:tc>
          <w:tcPr>
            <w:tcW w:w="595" w:type="pct"/>
            <w:vAlign w:val="center"/>
          </w:tcPr>
          <w:p w14:paraId="6FA807BE" w14:textId="25F1E36A" w:rsidR="00CA5FFA" w:rsidRDefault="00197CBA" w:rsidP="00E17E2F">
            <w:pPr>
              <w:jc w:val="center"/>
            </w:pPr>
            <w:r>
              <w:t>1</w:t>
            </w:r>
          </w:p>
        </w:tc>
        <w:tc>
          <w:tcPr>
            <w:tcW w:w="595" w:type="pct"/>
            <w:vAlign w:val="center"/>
          </w:tcPr>
          <w:p w14:paraId="1C3DEFFF" w14:textId="4820636A" w:rsidR="00CA5FFA" w:rsidRDefault="00012241" w:rsidP="00E17E2F">
            <w:pPr>
              <w:jc w:val="center"/>
            </w:pPr>
            <w:r>
              <w:t>0</w:t>
            </w:r>
          </w:p>
        </w:tc>
        <w:tc>
          <w:tcPr>
            <w:tcW w:w="769" w:type="pct"/>
            <w:tcBorders>
              <w:right w:val="single" w:sz="12" w:space="0" w:color="auto"/>
            </w:tcBorders>
            <w:vAlign w:val="center"/>
          </w:tcPr>
          <w:p w14:paraId="0F2CD9BD" w14:textId="42A5C221" w:rsidR="00CA5FFA" w:rsidRDefault="0098070E" w:rsidP="00E17E2F">
            <w:pPr>
              <w:jc w:val="right"/>
            </w:pPr>
            <w:r>
              <w:t>9.000</w:t>
            </w:r>
          </w:p>
        </w:tc>
      </w:tr>
      <w:tr w:rsidR="009122D3" w14:paraId="29BCAEB2" w14:textId="77777777" w:rsidTr="00552580">
        <w:tc>
          <w:tcPr>
            <w:tcW w:w="1698" w:type="pct"/>
            <w:tcBorders>
              <w:left w:val="single" w:sz="12" w:space="0" w:color="auto"/>
            </w:tcBorders>
            <w:vAlign w:val="center"/>
          </w:tcPr>
          <w:p w14:paraId="51883C7C" w14:textId="42A26BB7" w:rsidR="009122D3" w:rsidRDefault="00CA5FFA" w:rsidP="00E17E2F">
            <w:pPr>
              <w:jc w:val="left"/>
            </w:pPr>
            <w:r>
              <w:t>Aide au coworking – porteurs de projets</w:t>
            </w:r>
          </w:p>
        </w:tc>
        <w:tc>
          <w:tcPr>
            <w:tcW w:w="748" w:type="pct"/>
            <w:vAlign w:val="center"/>
          </w:tcPr>
          <w:p w14:paraId="72853830" w14:textId="7DC0BF08" w:rsidR="009122D3" w:rsidRDefault="00E900D3" w:rsidP="00E17E2F">
            <w:pPr>
              <w:jc w:val="center"/>
            </w:pPr>
            <w:r>
              <w:t>8</w:t>
            </w:r>
          </w:p>
        </w:tc>
        <w:tc>
          <w:tcPr>
            <w:tcW w:w="595" w:type="pct"/>
            <w:vAlign w:val="center"/>
          </w:tcPr>
          <w:p w14:paraId="7BC96CCA" w14:textId="4E793971" w:rsidR="009122D3" w:rsidRDefault="00881A09" w:rsidP="00E17E2F">
            <w:pPr>
              <w:jc w:val="center"/>
            </w:pPr>
            <w:r>
              <w:t>10</w:t>
            </w:r>
          </w:p>
        </w:tc>
        <w:tc>
          <w:tcPr>
            <w:tcW w:w="595" w:type="pct"/>
            <w:vAlign w:val="center"/>
          </w:tcPr>
          <w:p w14:paraId="795F7C30" w14:textId="71799718" w:rsidR="009122D3" w:rsidRDefault="00197CBA" w:rsidP="00E17E2F">
            <w:pPr>
              <w:jc w:val="center"/>
            </w:pPr>
            <w:r>
              <w:t>9</w:t>
            </w:r>
          </w:p>
        </w:tc>
        <w:tc>
          <w:tcPr>
            <w:tcW w:w="595" w:type="pct"/>
            <w:vAlign w:val="center"/>
          </w:tcPr>
          <w:p w14:paraId="5F2C328D" w14:textId="1128C0DC" w:rsidR="009122D3" w:rsidRDefault="00881A09" w:rsidP="00E17E2F">
            <w:pPr>
              <w:jc w:val="center"/>
            </w:pPr>
            <w:r>
              <w:t>1</w:t>
            </w:r>
          </w:p>
        </w:tc>
        <w:tc>
          <w:tcPr>
            <w:tcW w:w="769" w:type="pct"/>
            <w:tcBorders>
              <w:right w:val="single" w:sz="12" w:space="0" w:color="auto"/>
            </w:tcBorders>
            <w:vAlign w:val="center"/>
          </w:tcPr>
          <w:p w14:paraId="3D9C2177" w14:textId="06B3B527" w:rsidR="009122D3" w:rsidRDefault="0098070E" w:rsidP="00E17E2F">
            <w:pPr>
              <w:jc w:val="right"/>
            </w:pPr>
            <w:r>
              <w:t>4.050</w:t>
            </w:r>
          </w:p>
        </w:tc>
      </w:tr>
      <w:tr w:rsidR="00012241" w14:paraId="6B616EA8" w14:textId="77777777" w:rsidTr="00552580">
        <w:tc>
          <w:tcPr>
            <w:tcW w:w="1698" w:type="pct"/>
            <w:tcBorders>
              <w:left w:val="single" w:sz="12" w:space="0" w:color="auto"/>
            </w:tcBorders>
            <w:vAlign w:val="center"/>
          </w:tcPr>
          <w:p w14:paraId="7D806A6E" w14:textId="2645C069" w:rsidR="00012241" w:rsidRDefault="00012241" w:rsidP="00E17E2F">
            <w:pPr>
              <w:jc w:val="left"/>
            </w:pPr>
            <w:r>
              <w:t>Aide au coworking – micro entreprises</w:t>
            </w:r>
          </w:p>
        </w:tc>
        <w:tc>
          <w:tcPr>
            <w:tcW w:w="748" w:type="pct"/>
            <w:vAlign w:val="center"/>
          </w:tcPr>
          <w:p w14:paraId="427FF1BA" w14:textId="7B3AC940" w:rsidR="00012241" w:rsidRDefault="00E900D3" w:rsidP="00E17E2F">
            <w:pPr>
              <w:jc w:val="center"/>
            </w:pPr>
            <w:r>
              <w:t>48</w:t>
            </w:r>
          </w:p>
        </w:tc>
        <w:tc>
          <w:tcPr>
            <w:tcW w:w="595" w:type="pct"/>
            <w:vAlign w:val="center"/>
          </w:tcPr>
          <w:p w14:paraId="41693879" w14:textId="01A30AA0" w:rsidR="00012241" w:rsidRDefault="00881A09" w:rsidP="00E17E2F">
            <w:pPr>
              <w:jc w:val="center"/>
            </w:pPr>
            <w:r>
              <w:t>58</w:t>
            </w:r>
          </w:p>
        </w:tc>
        <w:tc>
          <w:tcPr>
            <w:tcW w:w="595" w:type="pct"/>
            <w:vAlign w:val="center"/>
          </w:tcPr>
          <w:p w14:paraId="7CA853DE" w14:textId="1D463F4C" w:rsidR="00012241" w:rsidRDefault="00197CBA" w:rsidP="00E17E2F">
            <w:pPr>
              <w:jc w:val="center"/>
            </w:pPr>
            <w:r>
              <w:t>31</w:t>
            </w:r>
          </w:p>
        </w:tc>
        <w:tc>
          <w:tcPr>
            <w:tcW w:w="595" w:type="pct"/>
            <w:vAlign w:val="center"/>
          </w:tcPr>
          <w:p w14:paraId="60A66AA6" w14:textId="5E1BCFAB" w:rsidR="00012241" w:rsidRDefault="00881A09" w:rsidP="00E17E2F">
            <w:pPr>
              <w:jc w:val="center"/>
            </w:pPr>
            <w:r>
              <w:t>27</w:t>
            </w:r>
          </w:p>
        </w:tc>
        <w:tc>
          <w:tcPr>
            <w:tcW w:w="769" w:type="pct"/>
            <w:tcBorders>
              <w:right w:val="single" w:sz="12" w:space="0" w:color="auto"/>
            </w:tcBorders>
            <w:vAlign w:val="center"/>
          </w:tcPr>
          <w:p w14:paraId="6B565E02" w14:textId="6A24D6A5" w:rsidR="00012241" w:rsidRDefault="0098070E" w:rsidP="00012241">
            <w:pPr>
              <w:jc w:val="right"/>
            </w:pPr>
            <w:r>
              <w:t>13.860</w:t>
            </w:r>
          </w:p>
        </w:tc>
      </w:tr>
      <w:tr w:rsidR="00012241" w14:paraId="51E43FD3" w14:textId="77777777" w:rsidTr="00552580">
        <w:tc>
          <w:tcPr>
            <w:tcW w:w="1698" w:type="pct"/>
            <w:tcBorders>
              <w:left w:val="single" w:sz="12" w:space="0" w:color="auto"/>
            </w:tcBorders>
            <w:vAlign w:val="center"/>
          </w:tcPr>
          <w:p w14:paraId="5FAA2DB0" w14:textId="5DFC22E2" w:rsidR="00012241" w:rsidRDefault="00012241" w:rsidP="00E17E2F">
            <w:pPr>
              <w:jc w:val="left"/>
            </w:pPr>
            <w:r>
              <w:t>Aide pour la consultance</w:t>
            </w:r>
          </w:p>
        </w:tc>
        <w:tc>
          <w:tcPr>
            <w:tcW w:w="748" w:type="pct"/>
            <w:vAlign w:val="center"/>
          </w:tcPr>
          <w:p w14:paraId="1EA7B58C" w14:textId="51E7259C" w:rsidR="00012241" w:rsidRDefault="00E900D3" w:rsidP="00E900D3">
            <w:pPr>
              <w:jc w:val="center"/>
            </w:pPr>
            <w:r>
              <w:t>731</w:t>
            </w:r>
          </w:p>
        </w:tc>
        <w:tc>
          <w:tcPr>
            <w:tcW w:w="595" w:type="pct"/>
            <w:vAlign w:val="center"/>
          </w:tcPr>
          <w:p w14:paraId="22EC71F6" w14:textId="3C951C65" w:rsidR="00012241" w:rsidRDefault="00881A09" w:rsidP="00E17E2F">
            <w:pPr>
              <w:jc w:val="center"/>
            </w:pPr>
            <w:r>
              <w:t>892</w:t>
            </w:r>
          </w:p>
        </w:tc>
        <w:tc>
          <w:tcPr>
            <w:tcW w:w="595" w:type="pct"/>
            <w:vAlign w:val="center"/>
          </w:tcPr>
          <w:p w14:paraId="63DCA363" w14:textId="11905DA8" w:rsidR="00012241" w:rsidRDefault="00197CBA" w:rsidP="00E17E2F">
            <w:pPr>
              <w:jc w:val="center"/>
            </w:pPr>
            <w:r>
              <w:t>560</w:t>
            </w:r>
          </w:p>
        </w:tc>
        <w:tc>
          <w:tcPr>
            <w:tcW w:w="595" w:type="pct"/>
            <w:vAlign w:val="center"/>
          </w:tcPr>
          <w:p w14:paraId="2274EF93" w14:textId="7FCF1F72" w:rsidR="00012241" w:rsidRDefault="00881A09" w:rsidP="00E17E2F">
            <w:pPr>
              <w:jc w:val="center"/>
            </w:pPr>
            <w:r>
              <w:t>332</w:t>
            </w:r>
          </w:p>
        </w:tc>
        <w:tc>
          <w:tcPr>
            <w:tcW w:w="769" w:type="pct"/>
            <w:tcBorders>
              <w:right w:val="single" w:sz="12" w:space="0" w:color="auto"/>
            </w:tcBorders>
            <w:vAlign w:val="center"/>
          </w:tcPr>
          <w:p w14:paraId="7B178F60" w14:textId="74E0B8F6" w:rsidR="00012241" w:rsidRDefault="0098070E" w:rsidP="00012241">
            <w:pPr>
              <w:jc w:val="right"/>
            </w:pPr>
            <w:r>
              <w:t>3.119.537</w:t>
            </w:r>
          </w:p>
        </w:tc>
      </w:tr>
      <w:tr w:rsidR="00012241" w14:paraId="443D565A" w14:textId="77777777" w:rsidTr="00552580">
        <w:tc>
          <w:tcPr>
            <w:tcW w:w="1698" w:type="pct"/>
            <w:tcBorders>
              <w:left w:val="single" w:sz="12" w:space="0" w:color="auto"/>
            </w:tcBorders>
            <w:vAlign w:val="center"/>
          </w:tcPr>
          <w:p w14:paraId="056D5783" w14:textId="7A54A752" w:rsidR="00012241" w:rsidRDefault="00012241" w:rsidP="00E17E2F">
            <w:pPr>
              <w:jc w:val="left"/>
            </w:pPr>
            <w:r>
              <w:t>Aide au développement d’un site internet ou d’une plateforme d’e-commerce</w:t>
            </w:r>
          </w:p>
        </w:tc>
        <w:tc>
          <w:tcPr>
            <w:tcW w:w="748" w:type="pct"/>
            <w:vAlign w:val="center"/>
          </w:tcPr>
          <w:p w14:paraId="4EC2F5FC" w14:textId="4C4148C1" w:rsidR="00012241" w:rsidRDefault="00E900D3" w:rsidP="00E17E2F">
            <w:pPr>
              <w:jc w:val="center"/>
            </w:pPr>
            <w:r>
              <w:t>698</w:t>
            </w:r>
          </w:p>
        </w:tc>
        <w:tc>
          <w:tcPr>
            <w:tcW w:w="595" w:type="pct"/>
            <w:vAlign w:val="center"/>
          </w:tcPr>
          <w:p w14:paraId="2863A3A2" w14:textId="41983E6E" w:rsidR="00012241" w:rsidRDefault="00881A09" w:rsidP="00E17E2F">
            <w:pPr>
              <w:jc w:val="center"/>
            </w:pPr>
            <w:r>
              <w:t>737</w:t>
            </w:r>
          </w:p>
        </w:tc>
        <w:tc>
          <w:tcPr>
            <w:tcW w:w="595" w:type="pct"/>
            <w:vAlign w:val="center"/>
          </w:tcPr>
          <w:p w14:paraId="11894496" w14:textId="722EB0F7" w:rsidR="00012241" w:rsidRDefault="00197CBA" w:rsidP="00E17E2F">
            <w:pPr>
              <w:jc w:val="center"/>
            </w:pPr>
            <w:r>
              <w:t>525</w:t>
            </w:r>
          </w:p>
        </w:tc>
        <w:tc>
          <w:tcPr>
            <w:tcW w:w="595" w:type="pct"/>
            <w:vAlign w:val="center"/>
          </w:tcPr>
          <w:p w14:paraId="5A18F3F3" w14:textId="23EBD306" w:rsidR="00012241" w:rsidRDefault="00881A09" w:rsidP="00E17E2F">
            <w:pPr>
              <w:jc w:val="center"/>
            </w:pPr>
            <w:r>
              <w:t>212</w:t>
            </w:r>
          </w:p>
        </w:tc>
        <w:tc>
          <w:tcPr>
            <w:tcW w:w="769" w:type="pct"/>
            <w:tcBorders>
              <w:right w:val="single" w:sz="12" w:space="0" w:color="auto"/>
            </w:tcBorders>
            <w:vAlign w:val="center"/>
          </w:tcPr>
          <w:p w14:paraId="0A5399BB" w14:textId="3FD74191" w:rsidR="00012241" w:rsidRDefault="0098070E" w:rsidP="00012241">
            <w:pPr>
              <w:jc w:val="right"/>
            </w:pPr>
            <w:r>
              <w:t>1.873.601</w:t>
            </w:r>
          </w:p>
        </w:tc>
      </w:tr>
      <w:tr w:rsidR="00012241" w14:paraId="35F86176" w14:textId="77777777" w:rsidTr="00552580">
        <w:tc>
          <w:tcPr>
            <w:tcW w:w="1698" w:type="pct"/>
            <w:tcBorders>
              <w:left w:val="single" w:sz="12" w:space="0" w:color="auto"/>
            </w:tcBorders>
            <w:vAlign w:val="center"/>
          </w:tcPr>
          <w:p w14:paraId="4E8031EA" w14:textId="0E42EEE8" w:rsidR="00012241" w:rsidRDefault="00F30F36" w:rsidP="00E17E2F">
            <w:pPr>
              <w:jc w:val="left"/>
            </w:pPr>
            <w:r>
              <w:t>Aide à la formation externe</w:t>
            </w:r>
          </w:p>
        </w:tc>
        <w:tc>
          <w:tcPr>
            <w:tcW w:w="748" w:type="pct"/>
            <w:vAlign w:val="center"/>
          </w:tcPr>
          <w:p w14:paraId="2707B66D" w14:textId="09892FE6" w:rsidR="00012241" w:rsidRDefault="00E900D3" w:rsidP="00E17E2F">
            <w:pPr>
              <w:jc w:val="center"/>
            </w:pPr>
            <w:r>
              <w:t>688</w:t>
            </w:r>
          </w:p>
        </w:tc>
        <w:tc>
          <w:tcPr>
            <w:tcW w:w="595" w:type="pct"/>
            <w:vAlign w:val="center"/>
          </w:tcPr>
          <w:p w14:paraId="6DEE33F5" w14:textId="55CB21ED" w:rsidR="00012241" w:rsidRDefault="00881A09" w:rsidP="00E17E2F">
            <w:pPr>
              <w:jc w:val="center"/>
            </w:pPr>
            <w:r>
              <w:t>728</w:t>
            </w:r>
          </w:p>
        </w:tc>
        <w:tc>
          <w:tcPr>
            <w:tcW w:w="595" w:type="pct"/>
            <w:vAlign w:val="center"/>
          </w:tcPr>
          <w:p w14:paraId="664C3F54" w14:textId="708D99D3" w:rsidR="00012241" w:rsidRDefault="00197CBA" w:rsidP="00E17E2F">
            <w:pPr>
              <w:jc w:val="center"/>
            </w:pPr>
            <w:r>
              <w:t>378</w:t>
            </w:r>
          </w:p>
        </w:tc>
        <w:tc>
          <w:tcPr>
            <w:tcW w:w="595" w:type="pct"/>
            <w:vAlign w:val="center"/>
          </w:tcPr>
          <w:p w14:paraId="16266723" w14:textId="0EB88FED" w:rsidR="00012241" w:rsidRDefault="00881A09" w:rsidP="00E17E2F">
            <w:pPr>
              <w:jc w:val="center"/>
            </w:pPr>
            <w:r>
              <w:t>350</w:t>
            </w:r>
          </w:p>
        </w:tc>
        <w:tc>
          <w:tcPr>
            <w:tcW w:w="769" w:type="pct"/>
            <w:tcBorders>
              <w:right w:val="single" w:sz="12" w:space="0" w:color="auto"/>
            </w:tcBorders>
            <w:vAlign w:val="center"/>
          </w:tcPr>
          <w:p w14:paraId="5A4F7996" w14:textId="09018CC8" w:rsidR="00012241" w:rsidRDefault="0098070E" w:rsidP="00012241">
            <w:pPr>
              <w:jc w:val="right"/>
            </w:pPr>
            <w:r>
              <w:t>741.055</w:t>
            </w:r>
          </w:p>
        </w:tc>
      </w:tr>
      <w:tr w:rsidR="00012241" w14:paraId="55BAE45C" w14:textId="77777777" w:rsidTr="00552580">
        <w:tc>
          <w:tcPr>
            <w:tcW w:w="1698" w:type="pct"/>
            <w:tcBorders>
              <w:left w:val="single" w:sz="12" w:space="0" w:color="auto"/>
            </w:tcBorders>
            <w:vAlign w:val="center"/>
          </w:tcPr>
          <w:p w14:paraId="41A6EE55" w14:textId="4F4F7800" w:rsidR="00012241" w:rsidRDefault="00F30F36" w:rsidP="00E17E2F">
            <w:pPr>
              <w:jc w:val="left"/>
            </w:pPr>
            <w:r>
              <w:t>Aide pour l’occupation de places en milieu d’accueil de la petite enfance</w:t>
            </w:r>
          </w:p>
        </w:tc>
        <w:tc>
          <w:tcPr>
            <w:tcW w:w="748" w:type="pct"/>
            <w:vAlign w:val="center"/>
          </w:tcPr>
          <w:p w14:paraId="3C1204B3" w14:textId="325476D8" w:rsidR="00012241" w:rsidRDefault="00E900D3" w:rsidP="00E17E2F">
            <w:pPr>
              <w:jc w:val="center"/>
            </w:pPr>
            <w:r>
              <w:t>79</w:t>
            </w:r>
          </w:p>
        </w:tc>
        <w:tc>
          <w:tcPr>
            <w:tcW w:w="595" w:type="pct"/>
            <w:vAlign w:val="center"/>
          </w:tcPr>
          <w:p w14:paraId="1A4B2E5B" w14:textId="67451A26" w:rsidR="00012241" w:rsidRDefault="00881A09" w:rsidP="00E17E2F">
            <w:pPr>
              <w:jc w:val="center"/>
            </w:pPr>
            <w:r>
              <w:t>82</w:t>
            </w:r>
          </w:p>
        </w:tc>
        <w:tc>
          <w:tcPr>
            <w:tcW w:w="595" w:type="pct"/>
            <w:vAlign w:val="center"/>
          </w:tcPr>
          <w:p w14:paraId="513E1F0A" w14:textId="2E11317B" w:rsidR="00012241" w:rsidRDefault="00197CBA" w:rsidP="00E17E2F">
            <w:pPr>
              <w:jc w:val="center"/>
            </w:pPr>
            <w:r>
              <w:t>37</w:t>
            </w:r>
          </w:p>
        </w:tc>
        <w:tc>
          <w:tcPr>
            <w:tcW w:w="595" w:type="pct"/>
            <w:vAlign w:val="center"/>
          </w:tcPr>
          <w:p w14:paraId="5739B57F" w14:textId="0EF300CE" w:rsidR="00012241" w:rsidRDefault="0098070E" w:rsidP="00E17E2F">
            <w:pPr>
              <w:jc w:val="center"/>
            </w:pPr>
            <w:r>
              <w:t>45</w:t>
            </w:r>
          </w:p>
        </w:tc>
        <w:tc>
          <w:tcPr>
            <w:tcW w:w="769" w:type="pct"/>
            <w:tcBorders>
              <w:right w:val="single" w:sz="12" w:space="0" w:color="auto"/>
            </w:tcBorders>
            <w:vAlign w:val="center"/>
          </w:tcPr>
          <w:p w14:paraId="5BF4B46F" w14:textId="6548AA98" w:rsidR="00012241" w:rsidRDefault="0098070E" w:rsidP="00012241">
            <w:pPr>
              <w:jc w:val="right"/>
            </w:pPr>
            <w:r>
              <w:t>156.000</w:t>
            </w:r>
          </w:p>
        </w:tc>
      </w:tr>
      <w:tr w:rsidR="00012241" w14:paraId="6F5BFC79" w14:textId="77777777" w:rsidTr="00552580">
        <w:tc>
          <w:tcPr>
            <w:tcW w:w="1698" w:type="pct"/>
            <w:tcBorders>
              <w:left w:val="single" w:sz="12" w:space="0" w:color="auto"/>
            </w:tcBorders>
            <w:vAlign w:val="center"/>
          </w:tcPr>
          <w:p w14:paraId="646064CC" w14:textId="081DAAB8" w:rsidR="00012241" w:rsidRDefault="00F30F36" w:rsidP="00E17E2F">
            <w:pPr>
              <w:jc w:val="left"/>
            </w:pPr>
            <w:r>
              <w:t>Aide pour la validation de compétences</w:t>
            </w:r>
          </w:p>
        </w:tc>
        <w:tc>
          <w:tcPr>
            <w:tcW w:w="748" w:type="pct"/>
            <w:vAlign w:val="center"/>
          </w:tcPr>
          <w:p w14:paraId="6107CDF5" w14:textId="013870C9" w:rsidR="00012241" w:rsidRDefault="00F30F36" w:rsidP="00E17E2F">
            <w:pPr>
              <w:jc w:val="center"/>
            </w:pPr>
            <w:r>
              <w:t>0</w:t>
            </w:r>
          </w:p>
        </w:tc>
        <w:tc>
          <w:tcPr>
            <w:tcW w:w="595" w:type="pct"/>
            <w:vAlign w:val="center"/>
          </w:tcPr>
          <w:p w14:paraId="037526C5" w14:textId="6D4B789A" w:rsidR="00012241" w:rsidRDefault="00F30F36" w:rsidP="00E17E2F">
            <w:pPr>
              <w:jc w:val="center"/>
            </w:pPr>
            <w:r>
              <w:t>0</w:t>
            </w:r>
          </w:p>
        </w:tc>
        <w:tc>
          <w:tcPr>
            <w:tcW w:w="595" w:type="pct"/>
            <w:vAlign w:val="center"/>
          </w:tcPr>
          <w:p w14:paraId="405D0339" w14:textId="035EA4E3" w:rsidR="00012241" w:rsidRDefault="00F30F36" w:rsidP="00E17E2F">
            <w:pPr>
              <w:jc w:val="center"/>
            </w:pPr>
            <w:r>
              <w:t>0</w:t>
            </w:r>
          </w:p>
        </w:tc>
        <w:tc>
          <w:tcPr>
            <w:tcW w:w="595" w:type="pct"/>
            <w:vAlign w:val="center"/>
          </w:tcPr>
          <w:p w14:paraId="4B516943" w14:textId="60E8378F" w:rsidR="00012241" w:rsidRDefault="00F30F36" w:rsidP="00E17E2F">
            <w:pPr>
              <w:jc w:val="center"/>
            </w:pPr>
            <w:r>
              <w:t>0</w:t>
            </w:r>
          </w:p>
        </w:tc>
        <w:tc>
          <w:tcPr>
            <w:tcW w:w="769" w:type="pct"/>
            <w:tcBorders>
              <w:right w:val="single" w:sz="12" w:space="0" w:color="auto"/>
            </w:tcBorders>
            <w:vAlign w:val="center"/>
          </w:tcPr>
          <w:p w14:paraId="0D401B17" w14:textId="47A85166" w:rsidR="00012241" w:rsidRDefault="00F30F36" w:rsidP="00012241">
            <w:pPr>
              <w:jc w:val="right"/>
            </w:pPr>
            <w:r>
              <w:t>0</w:t>
            </w:r>
          </w:p>
        </w:tc>
      </w:tr>
      <w:tr w:rsidR="009122D3" w14:paraId="2DA87D31" w14:textId="77777777" w:rsidTr="00552580">
        <w:tc>
          <w:tcPr>
            <w:tcW w:w="1698" w:type="pct"/>
            <w:tcBorders>
              <w:left w:val="single" w:sz="12" w:space="0" w:color="auto"/>
            </w:tcBorders>
            <w:vAlign w:val="center"/>
          </w:tcPr>
          <w:p w14:paraId="46869BAF" w14:textId="704C0D5C" w:rsidR="009122D3" w:rsidRDefault="00F30F36" w:rsidP="00E17E2F">
            <w:pPr>
              <w:jc w:val="left"/>
            </w:pPr>
            <w:r>
              <w:t>Aide à l’implantation dans les ZEUS</w:t>
            </w:r>
          </w:p>
        </w:tc>
        <w:tc>
          <w:tcPr>
            <w:tcW w:w="748" w:type="pct"/>
            <w:vAlign w:val="center"/>
          </w:tcPr>
          <w:p w14:paraId="350F6B2E" w14:textId="19AF2D19" w:rsidR="009122D3" w:rsidRDefault="00E900D3" w:rsidP="00E17E2F">
            <w:pPr>
              <w:jc w:val="center"/>
            </w:pPr>
            <w:r>
              <w:t>3</w:t>
            </w:r>
          </w:p>
        </w:tc>
        <w:tc>
          <w:tcPr>
            <w:tcW w:w="595" w:type="pct"/>
            <w:vAlign w:val="center"/>
          </w:tcPr>
          <w:p w14:paraId="2B8F9F0D" w14:textId="38A29A46" w:rsidR="009122D3" w:rsidRDefault="00881A09" w:rsidP="00E17E2F">
            <w:pPr>
              <w:jc w:val="center"/>
            </w:pPr>
            <w:r>
              <w:t>3</w:t>
            </w:r>
          </w:p>
        </w:tc>
        <w:tc>
          <w:tcPr>
            <w:tcW w:w="595" w:type="pct"/>
            <w:vAlign w:val="center"/>
          </w:tcPr>
          <w:p w14:paraId="3FD5794F" w14:textId="33DC6AC3" w:rsidR="009122D3" w:rsidRDefault="00F30F36" w:rsidP="00E17E2F">
            <w:pPr>
              <w:jc w:val="center"/>
            </w:pPr>
            <w:r>
              <w:t>0</w:t>
            </w:r>
          </w:p>
        </w:tc>
        <w:tc>
          <w:tcPr>
            <w:tcW w:w="595" w:type="pct"/>
            <w:vAlign w:val="center"/>
          </w:tcPr>
          <w:p w14:paraId="7B9B9F64" w14:textId="1386AE35" w:rsidR="009122D3" w:rsidRDefault="0098070E" w:rsidP="00E17E2F">
            <w:pPr>
              <w:jc w:val="center"/>
            </w:pPr>
            <w:r>
              <w:t>3</w:t>
            </w:r>
          </w:p>
        </w:tc>
        <w:tc>
          <w:tcPr>
            <w:tcW w:w="769" w:type="pct"/>
            <w:tcBorders>
              <w:right w:val="single" w:sz="12" w:space="0" w:color="auto"/>
            </w:tcBorders>
            <w:vAlign w:val="center"/>
          </w:tcPr>
          <w:p w14:paraId="1C3EBB69" w14:textId="3F3636DA" w:rsidR="009122D3" w:rsidRDefault="00F30F36" w:rsidP="00E17E2F">
            <w:pPr>
              <w:jc w:val="right"/>
            </w:pPr>
            <w:r>
              <w:t>0</w:t>
            </w:r>
          </w:p>
        </w:tc>
      </w:tr>
      <w:tr w:rsidR="009122D3" w14:paraId="63B503F7" w14:textId="77777777" w:rsidTr="00552580">
        <w:tc>
          <w:tcPr>
            <w:tcW w:w="1698" w:type="pct"/>
            <w:tcBorders>
              <w:left w:val="single" w:sz="12" w:space="0" w:color="auto"/>
            </w:tcBorders>
            <w:vAlign w:val="center"/>
          </w:tcPr>
          <w:p w14:paraId="33D796AB" w14:textId="1799AD42" w:rsidR="009122D3" w:rsidRDefault="00F30F36" w:rsidP="00E17E2F">
            <w:pPr>
              <w:jc w:val="left"/>
            </w:pPr>
            <w:r>
              <w:t>Aide à la reconversion industrielle</w:t>
            </w:r>
          </w:p>
        </w:tc>
        <w:tc>
          <w:tcPr>
            <w:tcW w:w="748" w:type="pct"/>
            <w:vAlign w:val="center"/>
          </w:tcPr>
          <w:p w14:paraId="70BBFE1A" w14:textId="5DDCAEEE" w:rsidR="009122D3" w:rsidRDefault="00F30F36" w:rsidP="00E17E2F">
            <w:pPr>
              <w:jc w:val="center"/>
            </w:pPr>
            <w:r>
              <w:t>0</w:t>
            </w:r>
          </w:p>
        </w:tc>
        <w:tc>
          <w:tcPr>
            <w:tcW w:w="595" w:type="pct"/>
            <w:vAlign w:val="center"/>
          </w:tcPr>
          <w:p w14:paraId="77101F6E" w14:textId="762FCD7B" w:rsidR="009122D3" w:rsidRDefault="00F30F36" w:rsidP="00E17E2F">
            <w:pPr>
              <w:jc w:val="center"/>
            </w:pPr>
            <w:r>
              <w:t>0</w:t>
            </w:r>
          </w:p>
        </w:tc>
        <w:tc>
          <w:tcPr>
            <w:tcW w:w="595" w:type="pct"/>
            <w:vAlign w:val="center"/>
          </w:tcPr>
          <w:p w14:paraId="4092C60F" w14:textId="22EACC8A" w:rsidR="009122D3" w:rsidRDefault="00F30F36" w:rsidP="00E17E2F">
            <w:pPr>
              <w:jc w:val="center"/>
            </w:pPr>
            <w:r>
              <w:t>0</w:t>
            </w:r>
          </w:p>
        </w:tc>
        <w:tc>
          <w:tcPr>
            <w:tcW w:w="595" w:type="pct"/>
            <w:vAlign w:val="center"/>
          </w:tcPr>
          <w:p w14:paraId="59C4F41B" w14:textId="24B5907E" w:rsidR="009122D3" w:rsidRDefault="00F30F36" w:rsidP="00E17E2F">
            <w:pPr>
              <w:jc w:val="center"/>
            </w:pPr>
            <w:r>
              <w:t>0</w:t>
            </w:r>
          </w:p>
        </w:tc>
        <w:tc>
          <w:tcPr>
            <w:tcW w:w="769" w:type="pct"/>
            <w:tcBorders>
              <w:right w:val="single" w:sz="12" w:space="0" w:color="auto"/>
            </w:tcBorders>
            <w:vAlign w:val="center"/>
          </w:tcPr>
          <w:p w14:paraId="73D594A9" w14:textId="6474FAC0" w:rsidR="009122D3" w:rsidRDefault="00F30F36" w:rsidP="00E17E2F">
            <w:pPr>
              <w:jc w:val="right"/>
            </w:pPr>
            <w:r>
              <w:t>0</w:t>
            </w:r>
          </w:p>
        </w:tc>
      </w:tr>
      <w:tr w:rsidR="009122D3" w14:paraId="3D29EE31" w14:textId="77777777" w:rsidTr="00552580">
        <w:tc>
          <w:tcPr>
            <w:tcW w:w="1698" w:type="pct"/>
            <w:tcBorders>
              <w:left w:val="single" w:sz="12" w:space="0" w:color="auto"/>
            </w:tcBorders>
            <w:vAlign w:val="center"/>
          </w:tcPr>
          <w:p w14:paraId="3265FC37" w14:textId="39ADF53A" w:rsidR="009122D3" w:rsidRDefault="00F30F36" w:rsidP="00E17E2F">
            <w:pPr>
              <w:jc w:val="left"/>
            </w:pPr>
            <w:r>
              <w:t>Aide au recrutement pour un projet de croissance économique</w:t>
            </w:r>
          </w:p>
        </w:tc>
        <w:tc>
          <w:tcPr>
            <w:tcW w:w="748" w:type="pct"/>
            <w:vAlign w:val="center"/>
          </w:tcPr>
          <w:p w14:paraId="0D898986" w14:textId="3A3D693B" w:rsidR="009122D3" w:rsidRDefault="00E900D3" w:rsidP="00E17E2F">
            <w:pPr>
              <w:jc w:val="center"/>
            </w:pPr>
            <w:r>
              <w:t>18</w:t>
            </w:r>
          </w:p>
        </w:tc>
        <w:tc>
          <w:tcPr>
            <w:tcW w:w="595" w:type="pct"/>
            <w:vAlign w:val="center"/>
          </w:tcPr>
          <w:p w14:paraId="706D8E5A" w14:textId="04055EF3" w:rsidR="009122D3" w:rsidRDefault="00881A09" w:rsidP="00E17E2F">
            <w:pPr>
              <w:jc w:val="center"/>
            </w:pPr>
            <w:r>
              <w:t>21</w:t>
            </w:r>
          </w:p>
        </w:tc>
        <w:tc>
          <w:tcPr>
            <w:tcW w:w="595" w:type="pct"/>
            <w:vAlign w:val="center"/>
          </w:tcPr>
          <w:p w14:paraId="35FB0723" w14:textId="10C7CB16" w:rsidR="009122D3" w:rsidRDefault="00197CBA" w:rsidP="00E17E2F">
            <w:pPr>
              <w:jc w:val="center"/>
            </w:pPr>
            <w:r>
              <w:t>12</w:t>
            </w:r>
          </w:p>
        </w:tc>
        <w:tc>
          <w:tcPr>
            <w:tcW w:w="595" w:type="pct"/>
            <w:vAlign w:val="center"/>
          </w:tcPr>
          <w:p w14:paraId="7A4D87AD" w14:textId="162C9582" w:rsidR="009122D3" w:rsidRDefault="0098070E" w:rsidP="00E17E2F">
            <w:pPr>
              <w:jc w:val="center"/>
            </w:pPr>
            <w:r>
              <w:t>9</w:t>
            </w:r>
          </w:p>
        </w:tc>
        <w:tc>
          <w:tcPr>
            <w:tcW w:w="769" w:type="pct"/>
            <w:tcBorders>
              <w:right w:val="single" w:sz="12" w:space="0" w:color="auto"/>
            </w:tcBorders>
            <w:vAlign w:val="center"/>
          </w:tcPr>
          <w:p w14:paraId="0B5B005F" w14:textId="6CFF4EAA" w:rsidR="009122D3" w:rsidRDefault="0098070E" w:rsidP="00E17E2F">
            <w:pPr>
              <w:jc w:val="right"/>
            </w:pPr>
            <w:r>
              <w:t>405.000</w:t>
            </w:r>
          </w:p>
        </w:tc>
      </w:tr>
      <w:tr w:rsidR="009122D3" w14:paraId="4977BA01" w14:textId="77777777" w:rsidTr="00552580">
        <w:tc>
          <w:tcPr>
            <w:tcW w:w="1698" w:type="pct"/>
            <w:tcBorders>
              <w:left w:val="single" w:sz="12" w:space="0" w:color="auto"/>
            </w:tcBorders>
            <w:vAlign w:val="center"/>
          </w:tcPr>
          <w:p w14:paraId="0CA391B0" w14:textId="35914732" w:rsidR="009122D3" w:rsidRDefault="00F30F36" w:rsidP="00E17E2F">
            <w:pPr>
              <w:jc w:val="left"/>
            </w:pPr>
            <w:r>
              <w:t>Aide au recrutement pour un projet d’économie circulaire</w:t>
            </w:r>
          </w:p>
        </w:tc>
        <w:tc>
          <w:tcPr>
            <w:tcW w:w="748" w:type="pct"/>
            <w:vAlign w:val="center"/>
          </w:tcPr>
          <w:p w14:paraId="7A18D624" w14:textId="0C203EF5" w:rsidR="009122D3" w:rsidRDefault="005F106A" w:rsidP="00E17E2F">
            <w:pPr>
              <w:jc w:val="center"/>
            </w:pPr>
            <w:r>
              <w:t>0</w:t>
            </w:r>
          </w:p>
        </w:tc>
        <w:tc>
          <w:tcPr>
            <w:tcW w:w="595" w:type="pct"/>
            <w:vAlign w:val="center"/>
          </w:tcPr>
          <w:p w14:paraId="25DC0EAD" w14:textId="3E8CBF97" w:rsidR="009122D3" w:rsidRDefault="00F30F36" w:rsidP="00E17E2F">
            <w:pPr>
              <w:jc w:val="center"/>
            </w:pPr>
            <w:r>
              <w:t>0</w:t>
            </w:r>
          </w:p>
        </w:tc>
        <w:tc>
          <w:tcPr>
            <w:tcW w:w="595" w:type="pct"/>
            <w:vAlign w:val="center"/>
          </w:tcPr>
          <w:p w14:paraId="062BD666" w14:textId="389ED3A8" w:rsidR="009122D3" w:rsidRDefault="00F30F36" w:rsidP="00E17E2F">
            <w:pPr>
              <w:jc w:val="center"/>
            </w:pPr>
            <w:r>
              <w:t>0</w:t>
            </w:r>
          </w:p>
        </w:tc>
        <w:tc>
          <w:tcPr>
            <w:tcW w:w="595" w:type="pct"/>
            <w:vAlign w:val="center"/>
          </w:tcPr>
          <w:p w14:paraId="5ACCA879" w14:textId="402A98AA" w:rsidR="009122D3" w:rsidRDefault="00F30F36" w:rsidP="00E17E2F">
            <w:pPr>
              <w:jc w:val="center"/>
            </w:pPr>
            <w:r>
              <w:t>0</w:t>
            </w:r>
          </w:p>
        </w:tc>
        <w:tc>
          <w:tcPr>
            <w:tcW w:w="769" w:type="pct"/>
            <w:tcBorders>
              <w:right w:val="single" w:sz="12" w:space="0" w:color="auto"/>
            </w:tcBorders>
            <w:vAlign w:val="center"/>
          </w:tcPr>
          <w:p w14:paraId="7868043E" w14:textId="3D2F9A49" w:rsidR="009122D3" w:rsidRDefault="00F30F36" w:rsidP="00E17E2F">
            <w:pPr>
              <w:jc w:val="right"/>
            </w:pPr>
            <w:r>
              <w:t>0</w:t>
            </w:r>
          </w:p>
        </w:tc>
      </w:tr>
      <w:tr w:rsidR="00F30F36" w14:paraId="05AB22E1" w14:textId="77777777" w:rsidTr="00552580">
        <w:tc>
          <w:tcPr>
            <w:tcW w:w="1698" w:type="pct"/>
            <w:tcBorders>
              <w:left w:val="single" w:sz="12" w:space="0" w:color="auto"/>
            </w:tcBorders>
            <w:vAlign w:val="center"/>
          </w:tcPr>
          <w:p w14:paraId="376339D4" w14:textId="0EB2E0CC" w:rsidR="00F30F36" w:rsidRDefault="00F30F36" w:rsidP="00E17E2F">
            <w:pPr>
              <w:jc w:val="left"/>
            </w:pPr>
            <w:r>
              <w:t>Aide au recrutement dans la ZEUS</w:t>
            </w:r>
          </w:p>
        </w:tc>
        <w:tc>
          <w:tcPr>
            <w:tcW w:w="748" w:type="pct"/>
            <w:vAlign w:val="center"/>
          </w:tcPr>
          <w:p w14:paraId="74AE4744" w14:textId="53209FC2" w:rsidR="00F30F36" w:rsidRDefault="00E900D3" w:rsidP="00E17E2F">
            <w:pPr>
              <w:jc w:val="center"/>
            </w:pPr>
            <w:r>
              <w:t>2</w:t>
            </w:r>
          </w:p>
        </w:tc>
        <w:tc>
          <w:tcPr>
            <w:tcW w:w="595" w:type="pct"/>
            <w:vAlign w:val="center"/>
          </w:tcPr>
          <w:p w14:paraId="5CF0DFF5" w14:textId="0417B561" w:rsidR="00F30F36" w:rsidRDefault="00881A09" w:rsidP="00E17E2F">
            <w:pPr>
              <w:jc w:val="center"/>
            </w:pPr>
            <w:r>
              <w:t>2</w:t>
            </w:r>
          </w:p>
        </w:tc>
        <w:tc>
          <w:tcPr>
            <w:tcW w:w="595" w:type="pct"/>
            <w:vAlign w:val="center"/>
          </w:tcPr>
          <w:p w14:paraId="1FCC9558" w14:textId="7FB59D7D" w:rsidR="00F30F36" w:rsidRDefault="00F30F36" w:rsidP="00E17E2F">
            <w:pPr>
              <w:jc w:val="center"/>
            </w:pPr>
            <w:r>
              <w:t>0</w:t>
            </w:r>
          </w:p>
        </w:tc>
        <w:tc>
          <w:tcPr>
            <w:tcW w:w="595" w:type="pct"/>
            <w:vAlign w:val="center"/>
          </w:tcPr>
          <w:p w14:paraId="068A148F" w14:textId="39F0C699" w:rsidR="00F30F36" w:rsidRDefault="0098070E" w:rsidP="00E17E2F">
            <w:pPr>
              <w:jc w:val="center"/>
            </w:pPr>
            <w:r>
              <w:t>2</w:t>
            </w:r>
          </w:p>
        </w:tc>
        <w:tc>
          <w:tcPr>
            <w:tcW w:w="769" w:type="pct"/>
            <w:tcBorders>
              <w:right w:val="single" w:sz="12" w:space="0" w:color="auto"/>
            </w:tcBorders>
            <w:vAlign w:val="center"/>
          </w:tcPr>
          <w:p w14:paraId="7A435F47" w14:textId="27F477F6" w:rsidR="00F30F36" w:rsidRDefault="00F30F36" w:rsidP="00E17E2F">
            <w:pPr>
              <w:jc w:val="right"/>
            </w:pPr>
            <w:r>
              <w:t>0</w:t>
            </w:r>
          </w:p>
        </w:tc>
      </w:tr>
      <w:tr w:rsidR="009122D3" w14:paraId="610FB003" w14:textId="77777777" w:rsidTr="00552580">
        <w:tc>
          <w:tcPr>
            <w:tcW w:w="1698" w:type="pct"/>
            <w:tcBorders>
              <w:top w:val="single" w:sz="12" w:space="0" w:color="auto"/>
              <w:left w:val="single" w:sz="12" w:space="0" w:color="auto"/>
              <w:bottom w:val="single" w:sz="12" w:space="0" w:color="auto"/>
            </w:tcBorders>
            <w:vAlign w:val="center"/>
          </w:tcPr>
          <w:p w14:paraId="3EC5D66C" w14:textId="77777777" w:rsidR="009122D3" w:rsidRDefault="009122D3" w:rsidP="00E17E2F">
            <w:pPr>
              <w:jc w:val="left"/>
            </w:pPr>
            <w:r>
              <w:t>TOTAL</w:t>
            </w:r>
          </w:p>
        </w:tc>
        <w:tc>
          <w:tcPr>
            <w:tcW w:w="748" w:type="pct"/>
            <w:tcBorders>
              <w:top w:val="single" w:sz="12" w:space="0" w:color="auto"/>
              <w:bottom w:val="single" w:sz="12" w:space="0" w:color="auto"/>
            </w:tcBorders>
            <w:vAlign w:val="center"/>
          </w:tcPr>
          <w:p w14:paraId="46BFC054" w14:textId="2163C917" w:rsidR="009122D3" w:rsidRDefault="00E900D3" w:rsidP="00E17E2F">
            <w:pPr>
              <w:jc w:val="center"/>
            </w:pPr>
            <w:r>
              <w:t>2.305</w:t>
            </w:r>
          </w:p>
        </w:tc>
        <w:tc>
          <w:tcPr>
            <w:tcW w:w="595" w:type="pct"/>
            <w:tcBorders>
              <w:top w:val="single" w:sz="12" w:space="0" w:color="auto"/>
              <w:bottom w:val="single" w:sz="12" w:space="0" w:color="auto"/>
            </w:tcBorders>
            <w:vAlign w:val="center"/>
          </w:tcPr>
          <w:p w14:paraId="45424137" w14:textId="54DED55E" w:rsidR="009122D3" w:rsidRDefault="00881A09" w:rsidP="00E17E2F">
            <w:pPr>
              <w:jc w:val="center"/>
            </w:pPr>
            <w:r>
              <w:t>2.567</w:t>
            </w:r>
          </w:p>
        </w:tc>
        <w:tc>
          <w:tcPr>
            <w:tcW w:w="595" w:type="pct"/>
            <w:tcBorders>
              <w:top w:val="single" w:sz="12" w:space="0" w:color="auto"/>
              <w:bottom w:val="single" w:sz="12" w:space="0" w:color="auto"/>
            </w:tcBorders>
            <w:vAlign w:val="center"/>
          </w:tcPr>
          <w:p w14:paraId="19CCA7A3" w14:textId="72E07418" w:rsidR="009122D3" w:rsidRDefault="00197CBA" w:rsidP="00E17E2F">
            <w:pPr>
              <w:jc w:val="center"/>
            </w:pPr>
            <w:r>
              <w:t>1.575</w:t>
            </w:r>
          </w:p>
        </w:tc>
        <w:tc>
          <w:tcPr>
            <w:tcW w:w="595" w:type="pct"/>
            <w:tcBorders>
              <w:top w:val="single" w:sz="12" w:space="0" w:color="auto"/>
              <w:bottom w:val="single" w:sz="12" w:space="0" w:color="auto"/>
            </w:tcBorders>
            <w:vAlign w:val="center"/>
          </w:tcPr>
          <w:p w14:paraId="5B47C4B9" w14:textId="32B4AE3F" w:rsidR="009122D3" w:rsidRDefault="0098070E" w:rsidP="00E17E2F">
            <w:pPr>
              <w:jc w:val="center"/>
            </w:pPr>
            <w:r>
              <w:t>992</w:t>
            </w:r>
          </w:p>
        </w:tc>
        <w:tc>
          <w:tcPr>
            <w:tcW w:w="769" w:type="pct"/>
            <w:tcBorders>
              <w:top w:val="single" w:sz="12" w:space="0" w:color="auto"/>
              <w:bottom w:val="single" w:sz="12" w:space="0" w:color="auto"/>
              <w:right w:val="single" w:sz="12" w:space="0" w:color="auto"/>
            </w:tcBorders>
            <w:vAlign w:val="center"/>
          </w:tcPr>
          <w:p w14:paraId="6B52C2FF" w14:textId="49CC275E" w:rsidR="009122D3" w:rsidRDefault="0098070E" w:rsidP="0098070E">
            <w:pPr>
              <w:jc w:val="right"/>
            </w:pPr>
            <w:r>
              <w:t>6.472.</w:t>
            </w:r>
            <w:r w:rsidR="002E2FF7">
              <w:t>195</w:t>
            </w:r>
          </w:p>
        </w:tc>
      </w:tr>
    </w:tbl>
    <w:p w14:paraId="31E05B33" w14:textId="77777777" w:rsidR="009122D3" w:rsidRDefault="009122D3" w:rsidP="009122D3"/>
    <w:p w14:paraId="071793E4" w14:textId="77777777" w:rsidR="009122D3" w:rsidRDefault="009122D3" w:rsidP="0068508B">
      <w:pPr>
        <w:jc w:val="center"/>
      </w:pPr>
      <w:r>
        <w:rPr>
          <w:noProof/>
        </w:rPr>
        <w:lastRenderedPageBreak/>
        <w:drawing>
          <wp:inline distT="0" distB="0" distL="0" distR="0" wp14:anchorId="2E913592" wp14:editId="0E26BDFE">
            <wp:extent cx="2849880" cy="1315205"/>
            <wp:effectExtent l="0" t="0" r="762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D9B410" w14:textId="77777777" w:rsidR="009122D3" w:rsidRPr="009122D3" w:rsidRDefault="009122D3" w:rsidP="009122D3"/>
    <w:p w14:paraId="10FC3FB3" w14:textId="7EC767E2" w:rsidR="002A7DA8" w:rsidRDefault="002A7DA8" w:rsidP="002A7DA8">
      <w:pPr>
        <w:pStyle w:val="Heading3"/>
      </w:pPr>
      <w:bookmarkStart w:id="31" w:name="_Toc34743266"/>
      <w:bookmarkStart w:id="32" w:name="_Toc95404267"/>
      <w:bookmarkStart w:id="33" w:name="_Toc95408141"/>
      <w:r>
        <w:t>Détails par aides</w:t>
      </w:r>
      <w:bookmarkEnd w:id="31"/>
      <w:bookmarkEnd w:id="32"/>
      <w:bookmarkEnd w:id="33"/>
    </w:p>
    <w:p w14:paraId="0F1AC468" w14:textId="7D593BC6" w:rsidR="00FF2C3D" w:rsidRDefault="00FF2C3D" w:rsidP="00FF2C3D">
      <w:pPr>
        <w:pStyle w:val="Heading4"/>
      </w:pPr>
      <w:r>
        <w:t>Aides à la préactivité</w:t>
      </w:r>
    </w:p>
    <w:p w14:paraId="63570DDE" w14:textId="46C986A9" w:rsidR="00FF2C3D" w:rsidRDefault="00E17E2F" w:rsidP="00FF2C3D">
      <w:r>
        <w:t xml:space="preserve">Ces </w:t>
      </w:r>
      <w:r w:rsidR="008A62F9">
        <w:t>primes</w:t>
      </w:r>
      <w:r w:rsidR="00021E9C">
        <w:t xml:space="preserve"> s’adressent aux</w:t>
      </w:r>
      <w:r>
        <w:t xml:space="preserve"> candidats-entrepreneurs bruxellois ayant un projet de création</w:t>
      </w:r>
      <w:r w:rsidR="008A62F9">
        <w:t xml:space="preserve"> ou de reprise</w:t>
      </w:r>
      <w:r>
        <w:t xml:space="preserve"> d’entreprise plus ou moins développé sur le territoire de la Région de Bruxelles-Capitale.</w:t>
      </w:r>
    </w:p>
    <w:p w14:paraId="4C75747F" w14:textId="4AA5184E" w:rsidR="00E17E2F" w:rsidRDefault="008A62F9" w:rsidP="00FF2C3D">
      <w:r>
        <w:t>La prime</w:t>
      </w:r>
      <w:r w:rsidR="00E17E2F">
        <w:t xml:space="preserve"> couvre 60% des dépenses de consultance, de formation, de frais de garde, de participation à une foire à l’étranger et d’investissements.</w:t>
      </w:r>
    </w:p>
    <w:p w14:paraId="6DDDF5F3" w14:textId="40BDD2D7" w:rsidR="009101D7" w:rsidRPr="00FF2C3D" w:rsidRDefault="00AC50D5" w:rsidP="00FF2C3D">
      <w:r>
        <w:t>33</w:t>
      </w:r>
      <w:r w:rsidR="009101D7">
        <w:t xml:space="preserve"> demandes ont été traitées, dont </w:t>
      </w:r>
      <w:r>
        <w:t>22</w:t>
      </w:r>
      <w:r w:rsidR="009101D7">
        <w:t xml:space="preserve"> octrois, soit un taux d’octroi de </w:t>
      </w:r>
      <w:r>
        <w:t>67</w:t>
      </w:r>
      <w:r w:rsidR="009101D7">
        <w:t>%.</w:t>
      </w:r>
    </w:p>
    <w:p w14:paraId="6532E6F0" w14:textId="1CF7948B" w:rsidR="00FF2C3D" w:rsidRDefault="00FF2C3D" w:rsidP="00FF2C3D">
      <w:pPr>
        <w:pStyle w:val="Heading4"/>
      </w:pPr>
      <w:r>
        <w:t>Aides au coworking</w:t>
      </w:r>
    </w:p>
    <w:p w14:paraId="610A69DE" w14:textId="45037CA9" w:rsidR="00E17E2F" w:rsidRDefault="00E17E2F" w:rsidP="00E17E2F">
      <w:r>
        <w:t xml:space="preserve">Ces </w:t>
      </w:r>
      <w:r w:rsidR="008A62F9">
        <w:t>primes</w:t>
      </w:r>
      <w:r>
        <w:t xml:space="preserve"> </w:t>
      </w:r>
      <w:r w:rsidR="00021E9C">
        <w:t>s’adressent aux</w:t>
      </w:r>
      <w:r>
        <w:t xml:space="preserve"> candidats-entrepreneurs </w:t>
      </w:r>
      <w:r w:rsidR="008A62F9">
        <w:t>(porteurs de projet)</w:t>
      </w:r>
      <w:r>
        <w:t xml:space="preserve"> et des micro entreprises inscrites depuis moins de 3 ans à l</w:t>
      </w:r>
      <w:r w:rsidR="00DD08F2">
        <w:t>a</w:t>
      </w:r>
      <w:r>
        <w:t xml:space="preserve"> Banque Carrefour des Entreprises.</w:t>
      </w:r>
    </w:p>
    <w:p w14:paraId="73D00007" w14:textId="75CC25A9" w:rsidR="00E17E2F" w:rsidRDefault="008A62F9" w:rsidP="00E17E2F">
      <w:r>
        <w:t>La prime est</w:t>
      </w:r>
      <w:r w:rsidR="00E17E2F">
        <w:t xml:space="preserve"> de maximum 450 EUR pour un abonnement de minimum </w:t>
      </w:r>
      <w:r>
        <w:t>2</w:t>
      </w:r>
      <w:r w:rsidR="00E17E2F">
        <w:t xml:space="preserve"> mois à temps plein ou 3 mois à mi-temps dans un espace de coworking agréé</w:t>
      </w:r>
      <w:r w:rsidR="00021E9C">
        <w:t>.</w:t>
      </w:r>
    </w:p>
    <w:p w14:paraId="6713A1F5" w14:textId="2E78C9E4" w:rsidR="00021E9C" w:rsidRDefault="00021E9C" w:rsidP="00E17E2F">
      <w:r>
        <w:t>41 espaces de coworking de la Région bruxelloise disposent d’un agrément.</w:t>
      </w:r>
    </w:p>
    <w:p w14:paraId="1F2CECA5" w14:textId="649A96B5" w:rsidR="00300D98" w:rsidRPr="00E17E2F" w:rsidRDefault="000C688A" w:rsidP="00E17E2F">
      <w:r>
        <w:t>68</w:t>
      </w:r>
      <w:r w:rsidR="00300D98">
        <w:t xml:space="preserve"> demandes ont été traité</w:t>
      </w:r>
      <w:r w:rsidR="00561FC7">
        <w:t>e</w:t>
      </w:r>
      <w:r w:rsidR="00300D98">
        <w:t xml:space="preserve">s, dont </w:t>
      </w:r>
      <w:r>
        <w:t>40</w:t>
      </w:r>
      <w:r w:rsidR="00300D98">
        <w:t xml:space="preserve"> octroi</w:t>
      </w:r>
      <w:r w:rsidR="00561FC7">
        <w:t>s</w:t>
      </w:r>
      <w:r w:rsidR="00300D98">
        <w:t xml:space="preserve">, soit un taux d’octroi de </w:t>
      </w:r>
      <w:r>
        <w:t>59</w:t>
      </w:r>
      <w:r w:rsidR="00300D98">
        <w:t>%.</w:t>
      </w:r>
    </w:p>
    <w:p w14:paraId="61A23CC6" w14:textId="38304048" w:rsidR="00FF2C3D" w:rsidRPr="00462399" w:rsidRDefault="00FF2C3D" w:rsidP="00FF2C3D">
      <w:pPr>
        <w:pStyle w:val="Heading4"/>
      </w:pPr>
      <w:r w:rsidRPr="00462399">
        <w:t>Aide pour la consultance</w:t>
      </w:r>
    </w:p>
    <w:p w14:paraId="2E1ECE7E" w14:textId="69B0AECE" w:rsidR="002D1A91" w:rsidRDefault="002D1A91" w:rsidP="002D1A91">
      <w:r>
        <w:t xml:space="preserve">Prime </w:t>
      </w:r>
      <w:r w:rsidR="008A62F9">
        <w:t>destinée</w:t>
      </w:r>
      <w:r>
        <w:t xml:space="preserve"> </w:t>
      </w:r>
      <w:r w:rsidR="008A62F9">
        <w:t>aux</w:t>
      </w:r>
      <w:r>
        <w:t xml:space="preserve"> micro, petites et moyennes entreprises et couvrant de 40% à 60% des frais de consultance dans l’un des domaines suivants :</w:t>
      </w:r>
    </w:p>
    <w:p w14:paraId="171AAEB4" w14:textId="6AE5EBB2" w:rsidR="002D1A91" w:rsidRDefault="001A2310" w:rsidP="002D1A91">
      <w:pPr>
        <w:pStyle w:val="ListParagraph"/>
        <w:numPr>
          <w:ilvl w:val="0"/>
          <w:numId w:val="3"/>
        </w:numPr>
      </w:pPr>
      <w:r>
        <w:t xml:space="preserve">changement </w:t>
      </w:r>
      <w:r w:rsidR="002D1A91">
        <w:t>dans la production</w:t>
      </w:r>
    </w:p>
    <w:p w14:paraId="069F2855" w14:textId="118FEA87" w:rsidR="002D1A91" w:rsidRDefault="001A2310" w:rsidP="002D1A91">
      <w:pPr>
        <w:pStyle w:val="ListParagraph"/>
        <w:numPr>
          <w:ilvl w:val="0"/>
          <w:numId w:val="3"/>
        </w:numPr>
      </w:pPr>
      <w:r>
        <w:t xml:space="preserve">étude </w:t>
      </w:r>
      <w:r w:rsidR="002D1A91">
        <w:t>de marché pour le lancement d’un nouveau produit/service ou visant un nouveau marché</w:t>
      </w:r>
    </w:p>
    <w:p w14:paraId="6C2FA49B" w14:textId="78F27292" w:rsidR="002D1A91" w:rsidRDefault="001A2310" w:rsidP="002D1A91">
      <w:pPr>
        <w:pStyle w:val="ListParagraph"/>
        <w:numPr>
          <w:ilvl w:val="0"/>
          <w:numId w:val="3"/>
        </w:numPr>
      </w:pPr>
      <w:r>
        <w:t>juridique</w:t>
      </w:r>
    </w:p>
    <w:p w14:paraId="2AB8F826" w14:textId="0822507D" w:rsidR="002D1A91" w:rsidRDefault="001A2310" w:rsidP="002D1A91">
      <w:pPr>
        <w:pStyle w:val="ListParagraph"/>
        <w:numPr>
          <w:ilvl w:val="0"/>
          <w:numId w:val="3"/>
        </w:numPr>
      </w:pPr>
      <w:r>
        <w:t xml:space="preserve">faisabilité </w:t>
      </w:r>
      <w:r w:rsidR="002D1A91">
        <w:t>technique</w:t>
      </w:r>
    </w:p>
    <w:p w14:paraId="1A83C5A6" w14:textId="27769238" w:rsidR="002D1A91" w:rsidRDefault="001A2310" w:rsidP="002D1A91">
      <w:pPr>
        <w:pStyle w:val="ListParagraph"/>
        <w:numPr>
          <w:ilvl w:val="0"/>
          <w:numId w:val="3"/>
        </w:numPr>
      </w:pPr>
      <w:r>
        <w:t xml:space="preserve">digitalisation </w:t>
      </w:r>
      <w:r w:rsidR="002D1A91">
        <w:t>(hors site web et e-commerce)</w:t>
      </w:r>
    </w:p>
    <w:p w14:paraId="28DBD5E6" w14:textId="0AD43AC6" w:rsidR="002D1A91" w:rsidRDefault="001A2310" w:rsidP="002D1A91">
      <w:pPr>
        <w:pStyle w:val="ListParagraph"/>
        <w:numPr>
          <w:ilvl w:val="0"/>
          <w:numId w:val="3"/>
        </w:numPr>
      </w:pPr>
      <w:r>
        <w:t xml:space="preserve">gouvernance </w:t>
      </w:r>
      <w:r w:rsidR="002D1A91">
        <w:t>par l’appui d’un administrateur externe</w:t>
      </w:r>
    </w:p>
    <w:p w14:paraId="10AF0283" w14:textId="0ADF7BE6" w:rsidR="002D1A91" w:rsidRDefault="001A2310" w:rsidP="002D1A91">
      <w:pPr>
        <w:pStyle w:val="ListParagraph"/>
        <w:numPr>
          <w:ilvl w:val="0"/>
          <w:numId w:val="3"/>
        </w:numPr>
      </w:pPr>
      <w:r>
        <w:t xml:space="preserve">plan </w:t>
      </w:r>
      <w:r w:rsidR="002D1A91">
        <w:t>de diversité</w:t>
      </w:r>
    </w:p>
    <w:p w14:paraId="587B260C" w14:textId="3AA0E259" w:rsidR="002D1A91" w:rsidRDefault="001A2310" w:rsidP="002D1A91">
      <w:pPr>
        <w:pStyle w:val="ListParagraph"/>
        <w:numPr>
          <w:ilvl w:val="0"/>
          <w:numId w:val="3"/>
        </w:numPr>
      </w:pPr>
      <w:r>
        <w:t>g</w:t>
      </w:r>
      <w:r w:rsidR="002D1A91">
        <w:t>ouvernance participative</w:t>
      </w:r>
    </w:p>
    <w:p w14:paraId="1AFE5B5F" w14:textId="49184839" w:rsidR="002D1A91" w:rsidRDefault="001A2310" w:rsidP="002D1A91">
      <w:pPr>
        <w:pStyle w:val="ListParagraph"/>
        <w:numPr>
          <w:ilvl w:val="0"/>
          <w:numId w:val="3"/>
        </w:numPr>
      </w:pPr>
      <w:r>
        <w:t xml:space="preserve">prévention </w:t>
      </w:r>
      <w:r w:rsidR="002D1A91">
        <w:t xml:space="preserve">du </w:t>
      </w:r>
      <w:proofErr w:type="spellStart"/>
      <w:r w:rsidR="002D1A91">
        <w:t>burn</w:t>
      </w:r>
      <w:proofErr w:type="spellEnd"/>
      <w:r w:rsidR="002D1A91">
        <w:t xml:space="preserve"> out</w:t>
      </w:r>
    </w:p>
    <w:p w14:paraId="5E4A5066" w14:textId="43978F05" w:rsidR="002D1A91" w:rsidRDefault="001A2310" w:rsidP="002D1A91">
      <w:pPr>
        <w:pStyle w:val="ListParagraph"/>
        <w:numPr>
          <w:ilvl w:val="0"/>
          <w:numId w:val="3"/>
        </w:numPr>
      </w:pPr>
      <w:r>
        <w:t xml:space="preserve">diagnostic </w:t>
      </w:r>
      <w:r w:rsidR="002D1A91">
        <w:t>dans le cadre de la reprise d’une entreprise</w:t>
      </w:r>
    </w:p>
    <w:p w14:paraId="7530A7E2" w14:textId="28568444" w:rsidR="002D1A91" w:rsidRDefault="001A2310" w:rsidP="002D1A91">
      <w:pPr>
        <w:pStyle w:val="ListParagraph"/>
        <w:numPr>
          <w:ilvl w:val="0"/>
          <w:numId w:val="3"/>
        </w:numPr>
      </w:pPr>
      <w:r>
        <w:t xml:space="preserve">transition </w:t>
      </w:r>
      <w:r w:rsidR="002D1A91">
        <w:t>vers l’économie circulaire</w:t>
      </w:r>
    </w:p>
    <w:p w14:paraId="0473AD5D" w14:textId="1A1CE931" w:rsidR="002D1A91" w:rsidRDefault="001A2310" w:rsidP="002D1A91">
      <w:pPr>
        <w:pStyle w:val="ListParagraph"/>
        <w:numPr>
          <w:ilvl w:val="0"/>
          <w:numId w:val="3"/>
        </w:numPr>
      </w:pPr>
      <w:r>
        <w:t>m</w:t>
      </w:r>
      <w:r w:rsidR="002D1A91">
        <w:t>ise en œuvre d’un plan de relance</w:t>
      </w:r>
    </w:p>
    <w:p w14:paraId="2596CAE8" w14:textId="66F26592" w:rsidR="00462399" w:rsidRDefault="000C688A" w:rsidP="00462399">
      <w:r>
        <w:lastRenderedPageBreak/>
        <w:t>892</w:t>
      </w:r>
      <w:r w:rsidR="00462399">
        <w:t xml:space="preserve"> demandes ont été traitées, dont </w:t>
      </w:r>
      <w:r>
        <w:t>560</w:t>
      </w:r>
      <w:r w:rsidR="00462399">
        <w:t xml:space="preserve"> octrois, soit un taux d’octroi de</w:t>
      </w:r>
      <w:r>
        <w:t xml:space="preserve"> 63</w:t>
      </w:r>
      <w:r w:rsidR="00462399">
        <w:t>%</w:t>
      </w:r>
    </w:p>
    <w:p w14:paraId="2E95EF6C" w14:textId="7C2F6FFF" w:rsidR="00462399" w:rsidRDefault="00462399" w:rsidP="00462399">
      <w:pPr>
        <w:rPr>
          <w:rFonts w:eastAsia="Arial Unicode MS" w:cs="Arial"/>
        </w:rPr>
      </w:pPr>
      <w:r w:rsidRPr="00E42C80">
        <w:rPr>
          <w:rFonts w:eastAsia="Arial Unicode MS" w:cs="Arial"/>
        </w:rPr>
        <w:t>Répartition par type de missions (sur base du nombre de dossiers octroyés) :</w:t>
      </w:r>
    </w:p>
    <w:p w14:paraId="5868AA3B" w14:textId="355DD140" w:rsidR="00462399" w:rsidRPr="00262071" w:rsidRDefault="00DA75A5" w:rsidP="00462399">
      <w:pPr>
        <w:rPr>
          <w:rFonts w:eastAsia="Arial Unicode MS" w:cs="Arial"/>
        </w:rPr>
      </w:pPr>
      <w:r>
        <w:rPr>
          <w:rFonts w:eastAsia="Arial Unicode MS" w:cs="Arial"/>
          <w:noProof/>
        </w:rPr>
        <w:drawing>
          <wp:inline distT="0" distB="0" distL="0" distR="0" wp14:anchorId="6B314237" wp14:editId="190A0A61">
            <wp:extent cx="61722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E2C41E" w14:textId="5CD8A296" w:rsidR="00FF2C3D" w:rsidRPr="001E7ED1" w:rsidRDefault="00FF2C3D" w:rsidP="008A62F9">
      <w:pPr>
        <w:pStyle w:val="Heading4"/>
      </w:pPr>
      <w:r w:rsidRPr="001E7ED1">
        <w:t xml:space="preserve">Aide au </w:t>
      </w:r>
      <w:r w:rsidRPr="008A62F9">
        <w:t>développement</w:t>
      </w:r>
      <w:r w:rsidRPr="001E7ED1">
        <w:t xml:space="preserve"> d’un site internet ou d’une plateforme d’e-commerce</w:t>
      </w:r>
    </w:p>
    <w:p w14:paraId="7DE239CB" w14:textId="7BA31F7E" w:rsidR="002D1A91" w:rsidRDefault="002D1A91" w:rsidP="002D1A91">
      <w:r>
        <w:t xml:space="preserve">Prime </w:t>
      </w:r>
      <w:r w:rsidR="008A62F9">
        <w:t>destinée aux</w:t>
      </w:r>
      <w:r>
        <w:t xml:space="preserve"> micro et petites entreprises et couvrant de 40% à 60% des frais liés à :</w:t>
      </w:r>
    </w:p>
    <w:p w14:paraId="074AF542" w14:textId="622AB106" w:rsidR="002D1A91" w:rsidRDefault="001A2310" w:rsidP="00B54217">
      <w:pPr>
        <w:pStyle w:val="ListParagraph"/>
        <w:numPr>
          <w:ilvl w:val="0"/>
          <w:numId w:val="3"/>
        </w:numPr>
      </w:pPr>
      <w:r>
        <w:t xml:space="preserve">la </w:t>
      </w:r>
      <w:r w:rsidR="002D1A91">
        <w:t>création ou la refonte d’un site internet ou d’une plateforme d’e-commerce</w:t>
      </w:r>
    </w:p>
    <w:p w14:paraId="1577BCD4" w14:textId="1AD6242D" w:rsidR="002D1A91" w:rsidRDefault="001A2310" w:rsidP="002D1A91">
      <w:pPr>
        <w:pStyle w:val="ListParagraph"/>
        <w:numPr>
          <w:ilvl w:val="0"/>
          <w:numId w:val="3"/>
        </w:numPr>
      </w:pPr>
      <w:r>
        <w:t xml:space="preserve">le </w:t>
      </w:r>
      <w:r w:rsidR="00B54217">
        <w:t>lancement ou (re)positionnement des ventes en ligne</w:t>
      </w:r>
    </w:p>
    <w:p w14:paraId="6BA8A102" w14:textId="24368287" w:rsidR="00B54217" w:rsidRDefault="001A2310" w:rsidP="002D1A91">
      <w:pPr>
        <w:pStyle w:val="ListParagraph"/>
        <w:numPr>
          <w:ilvl w:val="0"/>
          <w:numId w:val="3"/>
        </w:numPr>
      </w:pPr>
      <w:r>
        <w:t>l’audit</w:t>
      </w:r>
      <w:r w:rsidR="00B54217">
        <w:t>/optimisation d’un site internet ou d’une plateforme d’e-commerce</w:t>
      </w:r>
    </w:p>
    <w:p w14:paraId="4EA3D854" w14:textId="63DDFF01" w:rsidR="00561FC7" w:rsidRPr="002D1A91" w:rsidRDefault="001E7ED1" w:rsidP="00561FC7">
      <w:r>
        <w:t>737</w:t>
      </w:r>
      <w:r w:rsidR="00561FC7">
        <w:t xml:space="preserve"> demandes ont été traitées en </w:t>
      </w:r>
      <w:r>
        <w:t>2020</w:t>
      </w:r>
      <w:r w:rsidR="00561FC7">
        <w:t xml:space="preserve">, dont </w:t>
      </w:r>
      <w:r>
        <w:t>525</w:t>
      </w:r>
      <w:r w:rsidR="00561FC7">
        <w:t xml:space="preserve"> octrois, soit un taux d’octroi de </w:t>
      </w:r>
      <w:r>
        <w:t>71</w:t>
      </w:r>
      <w:r w:rsidR="00561FC7">
        <w:t>%.</w:t>
      </w:r>
    </w:p>
    <w:p w14:paraId="25644F69" w14:textId="1F98A251" w:rsidR="00FF2C3D" w:rsidRDefault="00FF2C3D" w:rsidP="00FF2C3D">
      <w:pPr>
        <w:pStyle w:val="Heading4"/>
      </w:pPr>
      <w:r>
        <w:t>Aide à la formation</w:t>
      </w:r>
    </w:p>
    <w:p w14:paraId="3D97CC1A" w14:textId="3EC7BB8B" w:rsidR="00B54217" w:rsidRDefault="00B54217" w:rsidP="00B54217">
      <w:r>
        <w:t xml:space="preserve">Prime </w:t>
      </w:r>
      <w:r w:rsidR="008A62F9">
        <w:t>destinée aux</w:t>
      </w:r>
      <w:r>
        <w:t xml:space="preserve"> micro, petites et moyennes entreprises et couvrant de 40% à 60% des frais de formation (inscription et supports didactiques).</w:t>
      </w:r>
    </w:p>
    <w:p w14:paraId="4F52C167" w14:textId="087F109A" w:rsidR="00C424AC" w:rsidRPr="00B54217" w:rsidRDefault="006835CC" w:rsidP="00B54217">
      <w:r>
        <w:t>728</w:t>
      </w:r>
      <w:r w:rsidR="00491CEB">
        <w:t xml:space="preserve"> demandes ont été traitées en </w:t>
      </w:r>
      <w:r>
        <w:t>2020</w:t>
      </w:r>
      <w:r w:rsidR="00491CEB">
        <w:t xml:space="preserve">, dont </w:t>
      </w:r>
      <w:r>
        <w:t>378</w:t>
      </w:r>
      <w:r w:rsidR="00491CEB">
        <w:t xml:space="preserve"> octrois, soit un taux d’octroi de </w:t>
      </w:r>
      <w:r>
        <w:t>52</w:t>
      </w:r>
      <w:r w:rsidR="00491CEB">
        <w:t>%.</w:t>
      </w:r>
    </w:p>
    <w:p w14:paraId="5ADCF170" w14:textId="120D9A73" w:rsidR="00FF2C3D" w:rsidRDefault="00FF2C3D" w:rsidP="00FF2C3D">
      <w:pPr>
        <w:pStyle w:val="Heading4"/>
      </w:pPr>
      <w:r>
        <w:t>Aide pour l’occupation de places en milieu d’accueil de la petite enfance</w:t>
      </w:r>
    </w:p>
    <w:p w14:paraId="2EEAD5B7" w14:textId="40FFDDF8" w:rsidR="00B54217" w:rsidRDefault="00B54217" w:rsidP="00B54217">
      <w:r>
        <w:t>Prime forfaitaire de 4.000 EUR</w:t>
      </w:r>
      <w:r w:rsidR="000C1D4A">
        <w:t xml:space="preserve"> par enfant et par année civile</w:t>
      </w:r>
      <w:r>
        <w:t xml:space="preserve"> pour la réservation et l’occupation de place en milieu d’accueil bruxellois. Cette aide cible les micro, petites et moyennes entreprises.</w:t>
      </w:r>
    </w:p>
    <w:p w14:paraId="62B07940" w14:textId="0F094B3A" w:rsidR="00491CEB" w:rsidRPr="00B54217" w:rsidRDefault="00953C55" w:rsidP="00B54217">
      <w:r>
        <w:t>82</w:t>
      </w:r>
      <w:r w:rsidR="00491CEB">
        <w:t xml:space="preserve"> demandes ont été traitées, dont </w:t>
      </w:r>
      <w:r>
        <w:t>37</w:t>
      </w:r>
      <w:r w:rsidR="00491CEB">
        <w:t xml:space="preserve"> octrois, soit un taux d’octroi de </w:t>
      </w:r>
      <w:r>
        <w:t>45</w:t>
      </w:r>
      <w:r w:rsidR="00491CEB">
        <w:t>%.</w:t>
      </w:r>
    </w:p>
    <w:p w14:paraId="3B8EF7F7" w14:textId="77777777" w:rsidR="008A62F9" w:rsidRDefault="008A62F9">
      <w:pPr>
        <w:jc w:val="left"/>
        <w:rPr>
          <w:rFonts w:eastAsiaTheme="majorEastAsia" w:cstheme="majorBidi"/>
          <w:bCs/>
          <w:i/>
          <w:iCs/>
          <w:color w:val="0A00BE"/>
          <w:u w:val="single"/>
        </w:rPr>
      </w:pPr>
      <w:r>
        <w:br w:type="page"/>
      </w:r>
    </w:p>
    <w:p w14:paraId="0F26D886" w14:textId="0F72A0C9" w:rsidR="00FF2C3D" w:rsidRDefault="00FF2C3D" w:rsidP="00FF2C3D">
      <w:pPr>
        <w:pStyle w:val="Heading4"/>
      </w:pPr>
      <w:r>
        <w:lastRenderedPageBreak/>
        <w:t>Aide pour la validation de compétences</w:t>
      </w:r>
    </w:p>
    <w:p w14:paraId="5762F342" w14:textId="4E6F31BE" w:rsidR="00533259" w:rsidRDefault="00533259" w:rsidP="00332B87">
      <w:r>
        <w:t xml:space="preserve">Prime </w:t>
      </w:r>
      <w:r w:rsidR="008A62F9">
        <w:t>destinées aux</w:t>
      </w:r>
      <w:r>
        <w:t xml:space="preserve"> entreprises</w:t>
      </w:r>
      <w:r w:rsidR="00021E9C">
        <w:t xml:space="preserve"> afin de couvrir</w:t>
      </w:r>
      <w:r>
        <w:t xml:space="preserve"> </w:t>
      </w:r>
      <w:r w:rsidR="008A62F9">
        <w:t>une partie des</w:t>
      </w:r>
      <w:r>
        <w:t xml:space="preserve"> frais d’organisation d’épreuves de validation de compétences pour des candidats étant soit des travailleurs (de l’entreprise ou non) occupés au sein d’une unité d’établissement bruxelloise, soit des demandeurs d’emploi inoccupés inscrits chez </w:t>
      </w:r>
      <w:proofErr w:type="spellStart"/>
      <w:r>
        <w:t>Actiris</w:t>
      </w:r>
      <w:proofErr w:type="spellEnd"/>
      <w:r>
        <w:t>. La prime s’élève à 600 EUR / épreuve</w:t>
      </w:r>
      <w:r w:rsidR="008A62F9">
        <w:t xml:space="preserve"> organisée par le bénéficiaire</w:t>
      </w:r>
      <w:r>
        <w:t xml:space="preserve"> sur une période de 12 mois.</w:t>
      </w:r>
    </w:p>
    <w:p w14:paraId="11460151" w14:textId="675D31AB" w:rsidR="00491CEB" w:rsidRPr="00332B87" w:rsidRDefault="00491CEB" w:rsidP="00332B87">
      <w:r>
        <w:t xml:space="preserve">Aucune demande n’a été introduite en </w:t>
      </w:r>
      <w:r w:rsidR="00977ACC">
        <w:t>2020</w:t>
      </w:r>
      <w:r>
        <w:t>.</w:t>
      </w:r>
    </w:p>
    <w:p w14:paraId="5AE81556" w14:textId="55619296" w:rsidR="00FF2C3D" w:rsidRDefault="00FF2C3D" w:rsidP="00FF2C3D">
      <w:pPr>
        <w:pStyle w:val="Heading4"/>
      </w:pPr>
      <w:r>
        <w:t>Aide à l’implantation dans les ZEUS</w:t>
      </w:r>
    </w:p>
    <w:p w14:paraId="1B416BD2" w14:textId="0830A065" w:rsidR="00AD75C8" w:rsidRDefault="00DC43DD" w:rsidP="00AD75C8">
      <w:r>
        <w:t>Prime visant les entreprises disposant d’une unité d’établissement dans la ZEUS et soumises à une taxe communale de minimum 1.000 EUR sur les bureaux de cette unité d’établissement. La prime couvre 50% de la taxe.</w:t>
      </w:r>
    </w:p>
    <w:p w14:paraId="4C85E84E" w14:textId="07857872" w:rsidR="003F1E1D" w:rsidRPr="00AD75C8" w:rsidRDefault="00A06BE2" w:rsidP="00AD75C8">
      <w:r>
        <w:t>3 demandes ont été introduites</w:t>
      </w:r>
      <w:r w:rsidR="008A62F9">
        <w:t>, traitées</w:t>
      </w:r>
      <w:r>
        <w:t xml:space="preserve"> </w:t>
      </w:r>
      <w:r w:rsidR="008A62F9">
        <w:t>et refusées en 2020</w:t>
      </w:r>
      <w:r>
        <w:t>.</w:t>
      </w:r>
    </w:p>
    <w:p w14:paraId="53BCBF6A" w14:textId="0D80F74E" w:rsidR="00FF2C3D" w:rsidRDefault="00FF2C3D" w:rsidP="00FF2C3D">
      <w:pPr>
        <w:pStyle w:val="Heading4"/>
      </w:pPr>
      <w:r>
        <w:t>Aide à la reconversion industrielle</w:t>
      </w:r>
    </w:p>
    <w:p w14:paraId="279C173F" w14:textId="0C7F811E" w:rsidR="003E7C1E" w:rsidRDefault="00C6346C" w:rsidP="003E7C1E">
      <w:r>
        <w:t>Prime couvrant 30% à 40% des frais liés à la formation du personnel d’une entreprise ayant un projet de reconversion industrielle. La formation doit contribuer à la réalisation de ce projet.</w:t>
      </w:r>
    </w:p>
    <w:p w14:paraId="12890B55" w14:textId="103B085B" w:rsidR="003F1E1D" w:rsidRPr="003E7C1E" w:rsidRDefault="003F1E1D" w:rsidP="003E7C1E">
      <w:r>
        <w:t xml:space="preserve">Aucune demande n’a été introduite en </w:t>
      </w:r>
      <w:r w:rsidR="00F81135">
        <w:t>2020</w:t>
      </w:r>
      <w:r>
        <w:t>.</w:t>
      </w:r>
    </w:p>
    <w:p w14:paraId="7100FE80" w14:textId="331A2E62" w:rsidR="00FF2C3D" w:rsidRDefault="00FF2C3D" w:rsidP="00FF2C3D">
      <w:pPr>
        <w:pStyle w:val="Heading4"/>
      </w:pPr>
      <w:r>
        <w:t xml:space="preserve">Aide au recrutement </w:t>
      </w:r>
      <w:r w:rsidR="00655C6D">
        <w:t>dans le cadre d’un projet</w:t>
      </w:r>
      <w:r w:rsidR="00B42E7A">
        <w:t xml:space="preserve"> de croissance économique ou d’économie circulaire</w:t>
      </w:r>
    </w:p>
    <w:p w14:paraId="76507C00" w14:textId="201BAD68" w:rsidR="00655C6D" w:rsidRDefault="00655C6D" w:rsidP="00655C6D">
      <w:r>
        <w:t xml:space="preserve">Prime </w:t>
      </w:r>
      <w:r w:rsidR="008A62F9">
        <w:t>destinée aux</w:t>
      </w:r>
      <w:r>
        <w:t xml:space="preserve"> micro et petites entreprises souhaitant recruter un nouveau travailleur, à temps plein et en CDI dans le cadre :</w:t>
      </w:r>
    </w:p>
    <w:p w14:paraId="775B36BC" w14:textId="60D82C85" w:rsidR="00655C6D" w:rsidRDefault="00B42E7A" w:rsidP="00655C6D">
      <w:pPr>
        <w:pStyle w:val="ListParagraph"/>
        <w:numPr>
          <w:ilvl w:val="0"/>
          <w:numId w:val="3"/>
        </w:numPr>
      </w:pPr>
      <w:r>
        <w:t>d’</w:t>
      </w:r>
      <w:r w:rsidR="00655C6D">
        <w:t>un projet de croissance économique</w:t>
      </w:r>
    </w:p>
    <w:p w14:paraId="25C37104" w14:textId="6030DDEE" w:rsidR="00655C6D" w:rsidRPr="00655C6D" w:rsidRDefault="00B42E7A" w:rsidP="00655C6D">
      <w:pPr>
        <w:pStyle w:val="ListParagraph"/>
        <w:numPr>
          <w:ilvl w:val="0"/>
          <w:numId w:val="3"/>
        </w:numPr>
      </w:pPr>
      <w:r>
        <w:t>d’</w:t>
      </w:r>
      <w:r w:rsidR="00655C6D">
        <w:t>un projet visant à diminuer l’usage des matières premières vierges non renouvelables et limiter la production de déchets (économie circulaire).</w:t>
      </w:r>
    </w:p>
    <w:p w14:paraId="0087F2D6" w14:textId="0D2DE81E" w:rsidR="007A7937" w:rsidRDefault="007A7937" w:rsidP="007A7937">
      <w:r>
        <w:t xml:space="preserve">La prime consiste en un forfait de 20.000 EUR pour la première année </w:t>
      </w:r>
      <w:r w:rsidR="008A62F9">
        <w:t>d’occupation</w:t>
      </w:r>
      <w:r>
        <w:t xml:space="preserve"> et de 15.000 EUR pour la seconde.</w:t>
      </w:r>
    </w:p>
    <w:p w14:paraId="6F81FA78" w14:textId="70F6A4AA" w:rsidR="003F1E1D" w:rsidRPr="007A7937" w:rsidRDefault="00A97FCA" w:rsidP="007A7937">
      <w:r>
        <w:t>18</w:t>
      </w:r>
      <w:r w:rsidR="003F1E1D">
        <w:t xml:space="preserve"> demandes ont été introduites en </w:t>
      </w:r>
      <w:r w:rsidR="00C01F87">
        <w:t>2020</w:t>
      </w:r>
      <w:r w:rsidR="003F1E1D">
        <w:t>, toutes concernant un projet de croissance économique</w:t>
      </w:r>
      <w:r>
        <w:t>. 21 demandes ont été traitées</w:t>
      </w:r>
      <w:r w:rsidR="003F1E1D">
        <w:t xml:space="preserve"> et </w:t>
      </w:r>
      <w:r w:rsidR="00C01F87">
        <w:t>12</w:t>
      </w:r>
      <w:r w:rsidR="003F1E1D">
        <w:t xml:space="preserve"> demandes ont été octroyées, soit un taux d’octroi de </w:t>
      </w:r>
      <w:r w:rsidR="00C01F87">
        <w:t>57</w:t>
      </w:r>
      <w:r w:rsidR="003F1E1D">
        <w:t>%.</w:t>
      </w:r>
    </w:p>
    <w:p w14:paraId="01CC20EA" w14:textId="33B3B41B" w:rsidR="00FF2C3D" w:rsidRPr="00FF2C3D" w:rsidRDefault="00FF2C3D" w:rsidP="00FF2C3D">
      <w:pPr>
        <w:pStyle w:val="Heading4"/>
      </w:pPr>
      <w:r>
        <w:t>Aide au recrutement dans la ZEUS</w:t>
      </w:r>
    </w:p>
    <w:p w14:paraId="42E938D2" w14:textId="24F9A427" w:rsidR="00FF2C3D" w:rsidRDefault="005258C6" w:rsidP="00FF2C3D">
      <w:r>
        <w:t xml:space="preserve">Prime </w:t>
      </w:r>
      <w:r w:rsidR="008A62F9">
        <w:t>destinées aux</w:t>
      </w:r>
      <w:r>
        <w:t xml:space="preserve"> entreprises disposant d’une unité d’établissement dans la ZEUS et souhaitant engager un nouveau travailleur habitant la ZEUS, à plein temps et pour une durée d’au moins 2 ans. La prime consiste en un forfait de 3.000 EUR pour la première année </w:t>
      </w:r>
      <w:r w:rsidR="008A62F9">
        <w:t>d’occupation</w:t>
      </w:r>
      <w:r>
        <w:t xml:space="preserve"> et de 6.000 EUR pour la seconde.</w:t>
      </w:r>
    </w:p>
    <w:p w14:paraId="49B37A44" w14:textId="578A0E90" w:rsidR="003F1E1D" w:rsidRPr="00FF2C3D" w:rsidRDefault="001D11D1" w:rsidP="00FF2C3D">
      <w:r>
        <w:t>2</w:t>
      </w:r>
      <w:r w:rsidR="00604C96">
        <w:t xml:space="preserve"> demandes ont été introduites</w:t>
      </w:r>
      <w:r w:rsidR="008A62F9">
        <w:t>, traitées et refusées</w:t>
      </w:r>
      <w:r w:rsidR="00604C96">
        <w:t xml:space="preserve"> en </w:t>
      </w:r>
      <w:r>
        <w:t>2020</w:t>
      </w:r>
      <w:r w:rsidR="00604C96">
        <w:t>.</w:t>
      </w:r>
    </w:p>
    <w:p w14:paraId="595781FB" w14:textId="77777777" w:rsidR="00721228" w:rsidRDefault="00721228">
      <w:pPr>
        <w:jc w:val="left"/>
        <w:rPr>
          <w:rFonts w:eastAsiaTheme="majorEastAsia" w:cstheme="majorBidi"/>
          <w:bCs/>
          <w:color w:val="0A00BE"/>
        </w:rPr>
      </w:pPr>
      <w:bookmarkStart w:id="34" w:name="_Toc34743267"/>
      <w:r>
        <w:br w:type="page"/>
      </w:r>
    </w:p>
    <w:p w14:paraId="38247F15" w14:textId="7F80B21F" w:rsidR="002A7DA8" w:rsidRDefault="002A7DA8" w:rsidP="002A7DA8">
      <w:pPr>
        <w:pStyle w:val="Heading3"/>
        <w:rPr>
          <w:rFonts w:eastAsia="Arial Unicode MS" w:cs="Arial"/>
        </w:rPr>
      </w:pPr>
      <w:bookmarkStart w:id="35" w:name="_Toc95404268"/>
      <w:bookmarkStart w:id="36" w:name="_Toc95408142"/>
      <w:r w:rsidRPr="00721228">
        <w:lastRenderedPageBreak/>
        <w:t>Starter</w:t>
      </w:r>
      <w:bookmarkEnd w:id="34"/>
      <w:r w:rsidR="00ED2026">
        <w:rPr>
          <w:rStyle w:val="FootnoteReference"/>
          <w:rFonts w:eastAsia="Arial Unicode MS" w:cs="Arial"/>
        </w:rPr>
        <w:footnoteReference w:id="3"/>
      </w:r>
      <w:r w:rsidR="009F1F60">
        <w:rPr>
          <w:rStyle w:val="FootnoteReference"/>
          <w:rFonts w:eastAsia="Arial Unicode MS" w:cs="Arial"/>
        </w:rPr>
        <w:footnoteReference w:id="4"/>
      </w:r>
      <w:bookmarkEnd w:id="35"/>
      <w:bookmarkEnd w:id="36"/>
    </w:p>
    <w:p w14:paraId="1D1271B7" w14:textId="5AAB45A8" w:rsidR="00F110B8" w:rsidRDefault="00F110B8" w:rsidP="0068508B">
      <w:pPr>
        <w:jc w:val="center"/>
      </w:pPr>
      <w:r>
        <w:rPr>
          <w:noProof/>
        </w:rPr>
        <w:drawing>
          <wp:inline distT="0" distB="0" distL="0" distR="0" wp14:anchorId="2D88A1B4" wp14:editId="5612FA59">
            <wp:extent cx="3364230" cy="1609725"/>
            <wp:effectExtent l="0" t="0" r="762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8B26CC" w14:textId="77777777" w:rsidR="00BD2707" w:rsidRPr="00BD2707" w:rsidRDefault="00BD2707" w:rsidP="00BD2707">
      <w:pPr>
        <w:rPr>
          <w:sz w:val="16"/>
          <w:szCs w:val="16"/>
        </w:rPr>
      </w:pPr>
      <w:r w:rsidRPr="00BD2707">
        <w:rPr>
          <w:sz w:val="16"/>
          <w:szCs w:val="16"/>
        </w:rPr>
        <w:t>A noter que la dichotomie starter/non starter n’est pas disponible pour les aides aux particuliers, soit les aides de préactivité et les aides de coworking à destination des porteurs de projets.</w:t>
      </w:r>
    </w:p>
    <w:p w14:paraId="1AF201FE" w14:textId="39B3EF1B" w:rsidR="002A7DA8" w:rsidRDefault="002A7DA8" w:rsidP="002A7DA8">
      <w:pPr>
        <w:pStyle w:val="Heading3"/>
      </w:pPr>
      <w:bookmarkStart w:id="37" w:name="_Toc34743268"/>
      <w:bookmarkStart w:id="38" w:name="_Toc95404269"/>
      <w:bookmarkStart w:id="39" w:name="_Toc95408143"/>
      <w:r>
        <w:t>Taille</w:t>
      </w:r>
      <w:bookmarkEnd w:id="37"/>
      <w:bookmarkEnd w:id="38"/>
      <w:bookmarkEnd w:id="39"/>
    </w:p>
    <w:p w14:paraId="4BA8B02C" w14:textId="61E2A7C3" w:rsidR="00950CAB" w:rsidRDefault="00950CAB" w:rsidP="0068508B">
      <w:pPr>
        <w:jc w:val="center"/>
      </w:pPr>
      <w:r>
        <w:rPr>
          <w:noProof/>
        </w:rPr>
        <w:drawing>
          <wp:inline distT="0" distB="0" distL="0" distR="0" wp14:anchorId="15BDC951" wp14:editId="4EBDC874">
            <wp:extent cx="3429000" cy="1743075"/>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41AF0D" w14:textId="77777777" w:rsidR="00BD2707" w:rsidRPr="00BD2707" w:rsidRDefault="00BD2707" w:rsidP="00BD2707">
      <w:pPr>
        <w:rPr>
          <w:sz w:val="16"/>
          <w:szCs w:val="18"/>
        </w:rPr>
      </w:pPr>
      <w:r w:rsidRPr="00BD2707">
        <w:rPr>
          <w:sz w:val="16"/>
          <w:szCs w:val="18"/>
        </w:rPr>
        <w:t>A noter que la taille du bénéficiaire n’est pas disponible pour les aides aux particuliers, soit les aides de préactivité et les aides de coworking à destination des porteurs de projets.</w:t>
      </w:r>
    </w:p>
    <w:p w14:paraId="560C60AA" w14:textId="77777777" w:rsidR="004A15F8" w:rsidRDefault="004A15F8">
      <w:pPr>
        <w:jc w:val="left"/>
        <w:rPr>
          <w:rFonts w:eastAsiaTheme="majorEastAsia" w:cstheme="majorBidi"/>
          <w:bCs/>
          <w:color w:val="0A00BE"/>
        </w:rPr>
      </w:pPr>
      <w:r>
        <w:br w:type="page"/>
      </w:r>
    </w:p>
    <w:p w14:paraId="0F0CCC78" w14:textId="5E9A099F" w:rsidR="00D63608" w:rsidRDefault="00D63608" w:rsidP="00D63608">
      <w:pPr>
        <w:pStyle w:val="Heading3"/>
      </w:pPr>
      <w:bookmarkStart w:id="40" w:name="_Toc95404270"/>
      <w:bookmarkStart w:id="41" w:name="_Toc95408144"/>
      <w:r>
        <w:lastRenderedPageBreak/>
        <w:t>Secteurs</w:t>
      </w:r>
      <w:bookmarkEnd w:id="40"/>
      <w:bookmarkEnd w:id="41"/>
    </w:p>
    <w:p w14:paraId="790CC153" w14:textId="4A7C23F9" w:rsidR="00D63608" w:rsidRDefault="00D63608" w:rsidP="00D63608">
      <w:pPr>
        <w:ind w:left="126"/>
        <w:rPr>
          <w:rFonts w:eastAsia="Arial Unicode MS" w:cs="Arial"/>
        </w:rPr>
      </w:pPr>
      <w:r>
        <w:rPr>
          <w:rFonts w:eastAsia="Arial Unicode MS" w:cs="Arial"/>
        </w:rPr>
        <w:t>Les aides « soft » ont principalement bénéficié aux entreprises issues des secteurs « </w:t>
      </w:r>
      <w:r w:rsidRPr="00894AB4">
        <w:rPr>
          <w:rFonts w:eastAsia="Arial Unicode MS" w:cs="Arial"/>
        </w:rPr>
        <w:t>Activités spécialisées, scientifiques et techniques</w:t>
      </w:r>
      <w:r>
        <w:rPr>
          <w:rFonts w:eastAsia="Arial Unicode MS" w:cs="Arial"/>
        </w:rPr>
        <w:t> »</w:t>
      </w:r>
      <w:r w:rsidR="00E719AD">
        <w:rPr>
          <w:rFonts w:eastAsia="Arial Unicode MS" w:cs="Arial"/>
        </w:rPr>
        <w:t xml:space="preserve">, </w:t>
      </w:r>
      <w:r>
        <w:rPr>
          <w:rFonts w:eastAsia="Arial Unicode MS" w:cs="Arial"/>
        </w:rPr>
        <w:t>« Commerce »</w:t>
      </w:r>
      <w:r w:rsidR="00E719AD">
        <w:rPr>
          <w:rFonts w:eastAsia="Arial Unicode MS" w:cs="Arial"/>
        </w:rPr>
        <w:t xml:space="preserve"> et « Information et communication ».</w:t>
      </w:r>
    </w:p>
    <w:p w14:paraId="2F788239" w14:textId="7A718220" w:rsidR="00D63608" w:rsidRDefault="00D63608" w:rsidP="00E719AD">
      <w:pPr>
        <w:jc w:val="left"/>
      </w:pPr>
      <w:r>
        <w:rPr>
          <w:noProof/>
        </w:rPr>
        <w:drawing>
          <wp:inline distT="0" distB="0" distL="0" distR="0" wp14:anchorId="3D2888AB" wp14:editId="77F2C0DE">
            <wp:extent cx="6029325" cy="2889250"/>
            <wp:effectExtent l="0" t="0" r="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442D7BB" w14:textId="77777777" w:rsidR="00BD2707" w:rsidRPr="00BD2707" w:rsidRDefault="00BD2707" w:rsidP="00BD2707">
      <w:pPr>
        <w:ind w:left="126"/>
        <w:rPr>
          <w:rFonts w:eastAsia="Arial Unicode MS" w:cs="Arial"/>
          <w:sz w:val="16"/>
          <w:szCs w:val="18"/>
        </w:rPr>
      </w:pPr>
      <w:r w:rsidRPr="00BD2707">
        <w:rPr>
          <w:rFonts w:eastAsia="Arial Unicode MS" w:cs="Arial"/>
          <w:sz w:val="16"/>
          <w:szCs w:val="18"/>
        </w:rPr>
        <w:t>NB : Cette analyse exclut les aides de préactivité et de coworking à destination des candidats-entrepreneurs bruxellois car ces bénéficiaires ne disposent pas d’un code NACEBEL.</w:t>
      </w:r>
    </w:p>
    <w:p w14:paraId="545FEDB6" w14:textId="7F2F4517" w:rsidR="002A7DA8" w:rsidRDefault="002A7DA8">
      <w:pPr>
        <w:jc w:val="left"/>
      </w:pPr>
      <w:r>
        <w:br w:type="page"/>
      </w:r>
    </w:p>
    <w:p w14:paraId="4A3E986C" w14:textId="71A3ED92" w:rsidR="00E456FD" w:rsidRDefault="00935956" w:rsidP="00935956">
      <w:pPr>
        <w:pStyle w:val="Heading1"/>
      </w:pPr>
      <w:bookmarkStart w:id="42" w:name="_Toc34743270"/>
      <w:bookmarkStart w:id="43" w:name="_Toc95408145"/>
      <w:r>
        <w:lastRenderedPageBreak/>
        <w:t>Aides aux Investissements Généraux</w:t>
      </w:r>
      <w:bookmarkEnd w:id="42"/>
      <w:bookmarkEnd w:id="43"/>
    </w:p>
    <w:p w14:paraId="38DDE2CA" w14:textId="17C5C0AC" w:rsidR="00935956" w:rsidRDefault="002A7DA8" w:rsidP="002A7DA8">
      <w:pPr>
        <w:pStyle w:val="Heading2"/>
      </w:pPr>
      <w:bookmarkStart w:id="44" w:name="_Toc34743271"/>
      <w:bookmarkStart w:id="45" w:name="_Toc95408146"/>
      <w:r>
        <w:t>Ordonnance organique du 13/12/2007 relative aux aides pour la promotion de l’expansion économique</w:t>
      </w:r>
      <w:bookmarkEnd w:id="44"/>
      <w:bookmarkEnd w:id="45"/>
    </w:p>
    <w:p w14:paraId="1A168229" w14:textId="24C22AFC" w:rsidR="002A7DA8" w:rsidRDefault="002A7DA8" w:rsidP="002A7DA8">
      <w:pPr>
        <w:pStyle w:val="Heading3"/>
      </w:pPr>
      <w:bookmarkStart w:id="46" w:name="_Toc34743272"/>
      <w:bookmarkStart w:id="47" w:name="_Toc95404273"/>
      <w:bookmarkStart w:id="48" w:name="_Toc95408147"/>
      <w:r>
        <w:t>Vue d’ensemble</w:t>
      </w:r>
      <w:bookmarkEnd w:id="46"/>
      <w:bookmarkEnd w:id="47"/>
      <w:bookmarkEnd w:id="48"/>
    </w:p>
    <w:p w14:paraId="0A5BB4FD" w14:textId="5E85CA08" w:rsidR="000A0A68" w:rsidRDefault="000A0A68" w:rsidP="000A0A68">
      <w:r>
        <w:t xml:space="preserve">Les investissements généraux regroupent les subsides octroyés aux indépendants et PME pour des investissements immobilier, en matériel et incorporels, à des taux </w:t>
      </w:r>
      <w:r w:rsidR="00021E9C">
        <w:t xml:space="preserve">variant </w:t>
      </w:r>
      <w:r>
        <w:t xml:space="preserve">selon </w:t>
      </w:r>
      <w:r w:rsidR="00BD2707">
        <w:t>des critères économiques (taille, secteur, etc.), d’emploi et de localisation</w:t>
      </w:r>
      <w:r>
        <w:t xml:space="preserve"> </w:t>
      </w:r>
      <w:r w:rsidR="00A817BF">
        <w:t>(</w:t>
      </w:r>
      <w:r w:rsidR="00BD2707">
        <w:t xml:space="preserve">voir carte </w:t>
      </w:r>
      <w:r>
        <w:t>zone de développement</w:t>
      </w:r>
      <w:r w:rsidR="00BD2707">
        <w:t xml:space="preserve"> 2014-2020 en annexe</w:t>
      </w:r>
      <w:r w:rsidR="00A817BF">
        <w:t>)</w:t>
      </w:r>
      <w:r>
        <w:t>.</w:t>
      </w:r>
    </w:p>
    <w:p w14:paraId="5E378F24" w14:textId="7FF00E70" w:rsidR="000A0A68" w:rsidRDefault="000A0A68" w:rsidP="00CC07C8">
      <w:r>
        <w:t xml:space="preserve">Cette matière a été réformée par l’ordonnance du 3 mai </w:t>
      </w:r>
      <w:r w:rsidR="00A817BF">
        <w:t>2018</w:t>
      </w:r>
      <w:r w:rsidR="00A103A1">
        <w:t>.</w:t>
      </w:r>
    </w:p>
    <w:tbl>
      <w:tblPr>
        <w:tblW w:w="0" w:type="auto"/>
        <w:tblInd w:w="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2835"/>
        <w:gridCol w:w="1134"/>
        <w:gridCol w:w="993"/>
        <w:gridCol w:w="1275"/>
        <w:gridCol w:w="1418"/>
        <w:gridCol w:w="1276"/>
      </w:tblGrid>
      <w:tr w:rsidR="000A0A68" w:rsidRPr="00D60F63" w14:paraId="332FCE4F" w14:textId="77777777" w:rsidTr="00CC07C8">
        <w:tc>
          <w:tcPr>
            <w:tcW w:w="2835" w:type="dxa"/>
          </w:tcPr>
          <w:p w14:paraId="147B3CB6" w14:textId="77777777" w:rsidR="000A0A68" w:rsidRPr="00D60F63" w:rsidRDefault="000A0A68" w:rsidP="000A0A68">
            <w:pPr>
              <w:ind w:left="57"/>
              <w:rPr>
                <w:rFonts w:eastAsia="Arial Unicode MS" w:cs="Arial"/>
                <w:bCs/>
              </w:rPr>
            </w:pPr>
            <w:r w:rsidRPr="00D60F63">
              <w:rPr>
                <w:rFonts w:eastAsia="Arial Unicode MS" w:cs="Arial"/>
                <w:bCs/>
              </w:rPr>
              <w:t>Types de dossiers</w:t>
            </w:r>
          </w:p>
        </w:tc>
        <w:tc>
          <w:tcPr>
            <w:tcW w:w="1134" w:type="dxa"/>
            <w:shd w:val="clear" w:color="auto" w:fill="auto"/>
          </w:tcPr>
          <w:p w14:paraId="56D4C36B" w14:textId="77777777" w:rsidR="000A0A68" w:rsidRPr="00D60F63" w:rsidRDefault="000A0A68" w:rsidP="000A0A68">
            <w:pPr>
              <w:ind w:left="57"/>
              <w:jc w:val="center"/>
              <w:rPr>
                <w:rFonts w:eastAsia="Arial Unicode MS" w:cs="Arial"/>
                <w:bCs/>
              </w:rPr>
            </w:pPr>
            <w:r w:rsidRPr="00D60F63">
              <w:rPr>
                <w:rFonts w:eastAsia="Arial Unicode MS" w:cs="Arial"/>
                <w:bCs/>
              </w:rPr>
              <w:t xml:space="preserve">Nombre introduits </w:t>
            </w:r>
          </w:p>
        </w:tc>
        <w:tc>
          <w:tcPr>
            <w:tcW w:w="993" w:type="dxa"/>
            <w:shd w:val="clear" w:color="auto" w:fill="auto"/>
          </w:tcPr>
          <w:p w14:paraId="3B59CDA4" w14:textId="3766C9D6" w:rsidR="000A0A68" w:rsidRPr="00D60F63" w:rsidRDefault="000A0A68" w:rsidP="000A0A68">
            <w:pPr>
              <w:ind w:left="57"/>
              <w:jc w:val="center"/>
              <w:rPr>
                <w:rFonts w:eastAsia="Arial Unicode MS" w:cs="Arial"/>
                <w:bCs/>
              </w:rPr>
            </w:pPr>
            <w:r w:rsidRPr="00D60F63">
              <w:rPr>
                <w:rFonts w:eastAsia="Arial Unicode MS" w:cs="Arial"/>
                <w:bCs/>
              </w:rPr>
              <w:t>Nombre décidés total</w:t>
            </w:r>
          </w:p>
        </w:tc>
        <w:tc>
          <w:tcPr>
            <w:tcW w:w="1275" w:type="dxa"/>
          </w:tcPr>
          <w:p w14:paraId="7F32EA63" w14:textId="77777777" w:rsidR="000A0A68" w:rsidRPr="00D60F63" w:rsidRDefault="000A0A68" w:rsidP="000A0A68">
            <w:pPr>
              <w:ind w:left="57"/>
              <w:jc w:val="center"/>
              <w:rPr>
                <w:rFonts w:eastAsia="Arial Unicode MS" w:cs="Arial"/>
                <w:bCs/>
              </w:rPr>
            </w:pPr>
            <w:r w:rsidRPr="00D60F63">
              <w:rPr>
                <w:rFonts w:eastAsia="Arial Unicode MS" w:cs="Arial"/>
                <w:bCs/>
              </w:rPr>
              <w:t xml:space="preserve">Nombre décidés </w:t>
            </w:r>
            <w:r>
              <w:rPr>
                <w:rFonts w:eastAsia="Arial Unicode MS" w:cs="Arial"/>
                <w:bCs/>
              </w:rPr>
              <w:t>octrois</w:t>
            </w:r>
          </w:p>
        </w:tc>
        <w:tc>
          <w:tcPr>
            <w:tcW w:w="1418" w:type="dxa"/>
          </w:tcPr>
          <w:p w14:paraId="5F56C1B0" w14:textId="77777777" w:rsidR="000A0A68" w:rsidRPr="00D60F63" w:rsidRDefault="000A0A68" w:rsidP="000A0A68">
            <w:pPr>
              <w:ind w:left="57"/>
              <w:jc w:val="center"/>
              <w:rPr>
                <w:rFonts w:eastAsia="Arial Unicode MS" w:cs="Arial"/>
                <w:bCs/>
              </w:rPr>
            </w:pPr>
            <w:r w:rsidRPr="00D60F63">
              <w:rPr>
                <w:rFonts w:eastAsia="Arial Unicode MS" w:cs="Arial"/>
                <w:bCs/>
              </w:rPr>
              <w:t xml:space="preserve">Nombre décidés </w:t>
            </w:r>
            <w:r>
              <w:rPr>
                <w:rFonts w:eastAsia="Arial Unicode MS" w:cs="Arial"/>
                <w:bCs/>
              </w:rPr>
              <w:br/>
              <w:t>refus</w:t>
            </w:r>
          </w:p>
        </w:tc>
        <w:tc>
          <w:tcPr>
            <w:tcW w:w="1276" w:type="dxa"/>
            <w:shd w:val="clear" w:color="auto" w:fill="auto"/>
          </w:tcPr>
          <w:p w14:paraId="1E51622B" w14:textId="77777777" w:rsidR="000A0A68" w:rsidRPr="00D60F63" w:rsidRDefault="000A0A68" w:rsidP="000A0A68">
            <w:pPr>
              <w:ind w:left="57"/>
              <w:jc w:val="center"/>
              <w:rPr>
                <w:rFonts w:eastAsia="Arial Unicode MS" w:cs="Arial"/>
                <w:bCs/>
              </w:rPr>
            </w:pPr>
            <w:r w:rsidRPr="00D60F63">
              <w:rPr>
                <w:rFonts w:eastAsia="Arial Unicode MS" w:cs="Arial"/>
                <w:bCs/>
              </w:rPr>
              <w:t xml:space="preserve">Montant des </w:t>
            </w:r>
            <w:r>
              <w:rPr>
                <w:rFonts w:eastAsia="Arial Unicode MS" w:cs="Arial"/>
                <w:bCs/>
              </w:rPr>
              <w:t>p</w:t>
            </w:r>
            <w:r w:rsidRPr="00D60F63">
              <w:rPr>
                <w:rFonts w:eastAsia="Arial Unicode MS" w:cs="Arial"/>
                <w:bCs/>
              </w:rPr>
              <w:t>rimes en €</w:t>
            </w:r>
          </w:p>
        </w:tc>
      </w:tr>
      <w:tr w:rsidR="000A0A68" w:rsidRPr="00262071" w14:paraId="384E84C7" w14:textId="77777777" w:rsidTr="00CC07C8">
        <w:tc>
          <w:tcPr>
            <w:tcW w:w="2835" w:type="dxa"/>
          </w:tcPr>
          <w:p w14:paraId="4C0A7980" w14:textId="77777777" w:rsidR="000A0A68" w:rsidRPr="00262071" w:rsidRDefault="000A0A68" w:rsidP="000A0A68">
            <w:pPr>
              <w:rPr>
                <w:rFonts w:eastAsia="Arial Unicode MS" w:cs="Arial"/>
              </w:rPr>
            </w:pPr>
            <w:r>
              <w:rPr>
                <w:rFonts w:eastAsia="Arial Unicode MS" w:cs="Arial"/>
              </w:rPr>
              <w:t>Investissements généraux (OO 2007)</w:t>
            </w:r>
          </w:p>
        </w:tc>
        <w:tc>
          <w:tcPr>
            <w:tcW w:w="1134" w:type="dxa"/>
            <w:shd w:val="clear" w:color="auto" w:fill="auto"/>
          </w:tcPr>
          <w:p w14:paraId="48E4044F" w14:textId="4F7F7365" w:rsidR="000A0A68" w:rsidRPr="00262071" w:rsidRDefault="000A0A68" w:rsidP="000A0A68">
            <w:pPr>
              <w:jc w:val="center"/>
              <w:rPr>
                <w:rFonts w:eastAsia="Arial Unicode MS" w:cs="Arial"/>
              </w:rPr>
            </w:pPr>
            <w:r>
              <w:rPr>
                <w:rFonts w:eastAsia="Arial Unicode MS" w:cs="Arial"/>
              </w:rPr>
              <w:t>0</w:t>
            </w:r>
          </w:p>
        </w:tc>
        <w:tc>
          <w:tcPr>
            <w:tcW w:w="993" w:type="dxa"/>
            <w:shd w:val="clear" w:color="auto" w:fill="auto"/>
          </w:tcPr>
          <w:p w14:paraId="6E86183F" w14:textId="2EFAEA0A" w:rsidR="000A0A68" w:rsidRPr="00262071" w:rsidRDefault="00DD7B27" w:rsidP="000A0A68">
            <w:pPr>
              <w:jc w:val="center"/>
              <w:rPr>
                <w:rFonts w:eastAsia="Arial Unicode MS" w:cs="Arial"/>
              </w:rPr>
            </w:pPr>
            <w:r>
              <w:rPr>
                <w:rFonts w:eastAsia="Arial Unicode MS" w:cs="Arial"/>
              </w:rPr>
              <w:t>78</w:t>
            </w:r>
          </w:p>
        </w:tc>
        <w:tc>
          <w:tcPr>
            <w:tcW w:w="1275" w:type="dxa"/>
          </w:tcPr>
          <w:p w14:paraId="295D2904" w14:textId="6F15F767" w:rsidR="000A0A68" w:rsidRPr="00262071" w:rsidRDefault="00DD7B27" w:rsidP="000A0A68">
            <w:pPr>
              <w:jc w:val="center"/>
              <w:rPr>
                <w:rFonts w:eastAsia="Arial Unicode MS" w:cs="Arial"/>
              </w:rPr>
            </w:pPr>
            <w:r>
              <w:rPr>
                <w:rFonts w:eastAsia="Arial Unicode MS" w:cs="Arial"/>
              </w:rPr>
              <w:t>78</w:t>
            </w:r>
          </w:p>
        </w:tc>
        <w:tc>
          <w:tcPr>
            <w:tcW w:w="1418" w:type="dxa"/>
          </w:tcPr>
          <w:p w14:paraId="75FB494E" w14:textId="36E3F299" w:rsidR="000A0A68" w:rsidRPr="00262071" w:rsidRDefault="00E12401" w:rsidP="000A0A68">
            <w:pPr>
              <w:jc w:val="center"/>
              <w:rPr>
                <w:rFonts w:eastAsia="Arial Unicode MS" w:cs="Arial"/>
              </w:rPr>
            </w:pPr>
            <w:r>
              <w:rPr>
                <w:rFonts w:eastAsia="Arial Unicode MS" w:cs="Arial"/>
              </w:rPr>
              <w:t>0</w:t>
            </w:r>
          </w:p>
        </w:tc>
        <w:tc>
          <w:tcPr>
            <w:tcW w:w="1276" w:type="dxa"/>
            <w:shd w:val="clear" w:color="auto" w:fill="auto"/>
          </w:tcPr>
          <w:p w14:paraId="443820C8" w14:textId="23A53303" w:rsidR="000A0A68" w:rsidRPr="00262071" w:rsidRDefault="00DD7B27" w:rsidP="000A0A68">
            <w:pPr>
              <w:jc w:val="right"/>
              <w:rPr>
                <w:rFonts w:eastAsia="Arial Unicode MS" w:cs="Arial"/>
              </w:rPr>
            </w:pPr>
            <w:r>
              <w:rPr>
                <w:rFonts w:eastAsia="Arial Unicode MS" w:cs="Arial"/>
              </w:rPr>
              <w:t>5.884.481</w:t>
            </w:r>
          </w:p>
        </w:tc>
      </w:tr>
    </w:tbl>
    <w:p w14:paraId="419919DA" w14:textId="089941A6" w:rsidR="000A0A68" w:rsidRPr="000A0A68" w:rsidRDefault="000A0A68" w:rsidP="0068508B">
      <w:pPr>
        <w:jc w:val="center"/>
      </w:pPr>
    </w:p>
    <w:p w14:paraId="29819158" w14:textId="77777777" w:rsidR="000A0A68" w:rsidRPr="00262071" w:rsidRDefault="000A0A68" w:rsidP="000A0A68">
      <w:pPr>
        <w:pStyle w:val="Heading3"/>
        <w:rPr>
          <w:rFonts w:eastAsia="Arial Unicode MS"/>
        </w:rPr>
      </w:pPr>
      <w:bookmarkStart w:id="49" w:name="_Toc95404274"/>
      <w:bookmarkStart w:id="50" w:name="_Toc95408148"/>
      <w:r w:rsidRPr="00262071">
        <w:rPr>
          <w:rFonts w:eastAsia="Arial Unicode MS"/>
        </w:rPr>
        <w:t>Bases légales</w:t>
      </w:r>
      <w:bookmarkEnd w:id="49"/>
      <w:bookmarkEnd w:id="50"/>
    </w:p>
    <w:p w14:paraId="6AB1ABF1" w14:textId="77777777" w:rsidR="000A0A68" w:rsidRPr="00262071" w:rsidRDefault="000A0A68" w:rsidP="000A0A68">
      <w:pPr>
        <w:rPr>
          <w:rFonts w:eastAsia="Arial Unicode MS" w:cs="Arial"/>
        </w:rPr>
      </w:pPr>
      <w:r w:rsidRPr="00262071">
        <w:rPr>
          <w:rFonts w:eastAsia="Arial Unicode MS" w:cs="Arial"/>
        </w:rPr>
        <w:t>Ordonnance organique du 13/12/2007 relative aux aides pour la promotion de l’expansion économique.</w:t>
      </w:r>
    </w:p>
    <w:p w14:paraId="3D1E27A0" w14:textId="3DCB1ECC" w:rsidR="000A0A68" w:rsidRDefault="000A0A68" w:rsidP="000A0A68">
      <w:pPr>
        <w:rPr>
          <w:rFonts w:eastAsia="Arial Unicode MS" w:cs="Arial"/>
        </w:rPr>
      </w:pPr>
      <w:r w:rsidRPr="00262071">
        <w:rPr>
          <w:rFonts w:eastAsia="Arial Unicode MS" w:cs="Arial"/>
        </w:rPr>
        <w:t>Arrêté du Gouvernement de la Région de Bruxelles-Capitale du 26/06/2008 relatif aux aides pour les investissement</w:t>
      </w:r>
      <w:r w:rsidR="00A817BF">
        <w:rPr>
          <w:rFonts w:eastAsia="Arial Unicode MS" w:cs="Arial"/>
        </w:rPr>
        <w:t>s</w:t>
      </w:r>
      <w:r w:rsidRPr="00262071">
        <w:rPr>
          <w:rFonts w:eastAsia="Arial Unicode MS" w:cs="Arial"/>
        </w:rPr>
        <w:t xml:space="preserve"> généraux.</w:t>
      </w:r>
    </w:p>
    <w:p w14:paraId="243DDA31" w14:textId="77777777" w:rsidR="000A0A68" w:rsidRDefault="000A0A68" w:rsidP="000A0A68">
      <w:pPr>
        <w:pStyle w:val="Heading3"/>
        <w:rPr>
          <w:rFonts w:eastAsia="Arial Unicode MS"/>
        </w:rPr>
      </w:pPr>
      <w:bookmarkStart w:id="51" w:name="_Toc95404275"/>
      <w:bookmarkStart w:id="52" w:name="_Toc95408149"/>
      <w:r>
        <w:rPr>
          <w:rFonts w:eastAsia="Arial Unicode MS"/>
        </w:rPr>
        <w:t>Constatations</w:t>
      </w:r>
      <w:bookmarkEnd w:id="51"/>
      <w:bookmarkEnd w:id="52"/>
    </w:p>
    <w:p w14:paraId="53B1BBBA" w14:textId="2D38AC14" w:rsidR="000B51F0" w:rsidRDefault="000A0A68" w:rsidP="000A0A68">
      <w:pPr>
        <w:rPr>
          <w:rFonts w:eastAsia="Arial Unicode MS" w:cs="Arial"/>
        </w:rPr>
      </w:pPr>
      <w:r>
        <w:rPr>
          <w:rFonts w:eastAsia="Arial Unicode MS" w:cs="Arial"/>
        </w:rPr>
        <w:t xml:space="preserve">En </w:t>
      </w:r>
      <w:r w:rsidR="00BC1505">
        <w:rPr>
          <w:rFonts w:eastAsia="Arial Unicode MS" w:cs="Arial"/>
        </w:rPr>
        <w:t>2020</w:t>
      </w:r>
      <w:r w:rsidR="00D504A1">
        <w:rPr>
          <w:rFonts w:eastAsia="Arial Unicode MS" w:cs="Arial"/>
        </w:rPr>
        <w:t>, la législation en vigueur ne permettait plus l’introduction de demande pour cette prime, celle-ci ayant été remplacée par l’ordonnance du 3 mai 2018.</w:t>
      </w:r>
    </w:p>
    <w:p w14:paraId="2CD4E39B" w14:textId="04F0816E" w:rsidR="000B51F0" w:rsidRDefault="00BC1505" w:rsidP="000A0A68">
      <w:pPr>
        <w:rPr>
          <w:rFonts w:eastAsia="Arial Unicode MS" w:cs="Arial"/>
        </w:rPr>
      </w:pPr>
      <w:r>
        <w:rPr>
          <w:rFonts w:eastAsia="Arial Unicode MS" w:cs="Arial"/>
        </w:rPr>
        <w:t>Les données ci-dessus représentant le traitement du reliquat des dossiers de l’ordonnance de 2007, une comparaison entre ces données et les données historiques ne serait pas significative</w:t>
      </w:r>
      <w:r w:rsidR="000B51F0">
        <w:rPr>
          <w:rFonts w:eastAsia="Arial Unicode MS" w:cs="Arial"/>
        </w:rPr>
        <w:t>.</w:t>
      </w:r>
    </w:p>
    <w:p w14:paraId="7C8D1B88" w14:textId="7FF47C01" w:rsidR="000A0A68" w:rsidRDefault="00ED2026" w:rsidP="000A0A68">
      <w:pPr>
        <w:pStyle w:val="Heading3"/>
        <w:rPr>
          <w:rFonts w:eastAsia="Arial Unicode MS"/>
        </w:rPr>
      </w:pPr>
      <w:bookmarkStart w:id="53" w:name="_Toc95404276"/>
      <w:bookmarkStart w:id="54" w:name="_Toc95408150"/>
      <w:r>
        <w:rPr>
          <w:rFonts w:eastAsia="Arial Unicode MS"/>
        </w:rPr>
        <w:t>Zone de développement 2014-2020</w:t>
      </w:r>
      <w:bookmarkEnd w:id="53"/>
      <w:bookmarkEnd w:id="54"/>
    </w:p>
    <w:p w14:paraId="0915AEF8" w14:textId="77777777" w:rsidR="000A0A68" w:rsidRPr="002C7F60" w:rsidRDefault="000A0A68" w:rsidP="0068508B">
      <w:pPr>
        <w:jc w:val="center"/>
      </w:pPr>
      <w:r>
        <w:rPr>
          <w:rFonts w:cs="Arial"/>
          <w:noProof/>
          <w:lang w:eastAsia="fr-BE"/>
        </w:rPr>
        <w:drawing>
          <wp:inline distT="0" distB="0" distL="0" distR="0" wp14:anchorId="071A7CC6" wp14:editId="61AC2EA4">
            <wp:extent cx="3667125" cy="1343025"/>
            <wp:effectExtent l="0" t="0" r="0" b="0"/>
            <wp:docPr id="17"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486B2F" w14:textId="11241654" w:rsidR="000A0A68" w:rsidRDefault="00ED2026" w:rsidP="000A0A68">
      <w:pPr>
        <w:pStyle w:val="Heading3"/>
        <w:rPr>
          <w:rFonts w:eastAsia="Arial Unicode MS"/>
        </w:rPr>
      </w:pPr>
      <w:bookmarkStart w:id="55" w:name="_Toc95404277"/>
      <w:bookmarkStart w:id="56" w:name="_Toc95408151"/>
      <w:r>
        <w:rPr>
          <w:rFonts w:eastAsia="Arial Unicode MS"/>
        </w:rPr>
        <w:lastRenderedPageBreak/>
        <w:t>Starter</w:t>
      </w:r>
      <w:bookmarkEnd w:id="55"/>
      <w:bookmarkEnd w:id="56"/>
    </w:p>
    <w:p w14:paraId="6462649D" w14:textId="77777777" w:rsidR="000A0A68" w:rsidRPr="002C7F60" w:rsidRDefault="000A0A68" w:rsidP="0068508B">
      <w:pPr>
        <w:jc w:val="center"/>
      </w:pPr>
      <w:r>
        <w:rPr>
          <w:rFonts w:cs="Arial"/>
          <w:noProof/>
          <w:lang w:eastAsia="fr-BE"/>
        </w:rPr>
        <w:drawing>
          <wp:inline distT="0" distB="0" distL="0" distR="0" wp14:anchorId="6793963B" wp14:editId="0B3ED55A">
            <wp:extent cx="3362325" cy="1762125"/>
            <wp:effectExtent l="0" t="0" r="0" b="0"/>
            <wp:docPr id="34" name="Graphique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BACDE7" w14:textId="04842658" w:rsidR="000A0A68" w:rsidRPr="006B13D0" w:rsidRDefault="00ED2026" w:rsidP="000A0A68">
      <w:pPr>
        <w:pStyle w:val="Heading3"/>
        <w:rPr>
          <w:rFonts w:eastAsia="Arial Unicode MS"/>
        </w:rPr>
      </w:pPr>
      <w:bookmarkStart w:id="57" w:name="_Toc95404278"/>
      <w:bookmarkStart w:id="58" w:name="_Toc95408152"/>
      <w:r>
        <w:rPr>
          <w:rFonts w:eastAsia="Arial Unicode MS"/>
        </w:rPr>
        <w:t>Taille</w:t>
      </w:r>
      <w:bookmarkEnd w:id="57"/>
      <w:bookmarkEnd w:id="58"/>
    </w:p>
    <w:p w14:paraId="47F4183B" w14:textId="7C45DD1B" w:rsidR="000A0A68" w:rsidRDefault="000A0A68" w:rsidP="000A0A68">
      <w:pPr>
        <w:rPr>
          <w:rFonts w:eastAsia="Arial Unicode MS" w:cs="Arial"/>
        </w:rPr>
      </w:pPr>
      <w:r>
        <w:rPr>
          <w:rFonts w:eastAsia="Arial Unicode MS" w:cs="Arial"/>
        </w:rPr>
        <w:t xml:space="preserve">Ce sont principalement les micro entreprises qui ont demandé un subside à l’investissement en </w:t>
      </w:r>
      <w:r w:rsidR="00E752AB">
        <w:rPr>
          <w:rFonts w:eastAsia="Arial Unicode MS" w:cs="Arial"/>
        </w:rPr>
        <w:t>2020</w:t>
      </w:r>
      <w:r>
        <w:rPr>
          <w:rFonts w:eastAsia="Arial Unicode MS" w:cs="Arial"/>
        </w:rPr>
        <w:t>.</w:t>
      </w:r>
    </w:p>
    <w:p w14:paraId="7A5267C5" w14:textId="07B72E31" w:rsidR="000A0A68" w:rsidRDefault="000A0A68" w:rsidP="0068508B">
      <w:pPr>
        <w:jc w:val="center"/>
        <w:rPr>
          <w:rFonts w:eastAsia="Arial Unicode MS" w:cs="Arial"/>
          <w:b/>
          <w:u w:val="single"/>
        </w:rPr>
      </w:pPr>
      <w:r>
        <w:rPr>
          <w:rFonts w:cs="Arial"/>
          <w:noProof/>
          <w:lang w:eastAsia="fr-BE"/>
        </w:rPr>
        <w:drawing>
          <wp:inline distT="0" distB="0" distL="0" distR="0" wp14:anchorId="5D675BE4" wp14:editId="0F91B9F7">
            <wp:extent cx="3362325" cy="1933575"/>
            <wp:effectExtent l="0" t="0" r="0" b="0"/>
            <wp:docPr id="35" name="Graphique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988B587" w14:textId="77777777" w:rsidR="003F7FB3" w:rsidRDefault="003F7FB3">
      <w:pPr>
        <w:jc w:val="left"/>
        <w:rPr>
          <w:rFonts w:eastAsia="Arial Unicode MS" w:cstheme="majorBidi"/>
          <w:bCs/>
          <w:color w:val="0A00BE"/>
        </w:rPr>
      </w:pPr>
      <w:r>
        <w:rPr>
          <w:rFonts w:eastAsia="Arial Unicode MS"/>
        </w:rPr>
        <w:br w:type="page"/>
      </w:r>
    </w:p>
    <w:p w14:paraId="477A3797" w14:textId="42503186" w:rsidR="00E2760C" w:rsidRDefault="00E2760C" w:rsidP="00E2760C">
      <w:pPr>
        <w:pStyle w:val="Heading3"/>
        <w:rPr>
          <w:rFonts w:eastAsia="Arial Unicode MS"/>
        </w:rPr>
      </w:pPr>
      <w:bookmarkStart w:id="59" w:name="_Toc95404279"/>
      <w:bookmarkStart w:id="60" w:name="_Toc95408153"/>
      <w:r>
        <w:rPr>
          <w:rFonts w:eastAsia="Arial Unicode MS"/>
        </w:rPr>
        <w:lastRenderedPageBreak/>
        <w:t>Secteurs</w:t>
      </w:r>
      <w:bookmarkEnd w:id="59"/>
      <w:bookmarkEnd w:id="60"/>
    </w:p>
    <w:p w14:paraId="32EA48DE" w14:textId="689C74F9" w:rsidR="004327E7" w:rsidRDefault="004327E7" w:rsidP="004327E7">
      <w:pPr>
        <w:ind w:left="126"/>
        <w:rPr>
          <w:rFonts w:eastAsia="Arial Unicode MS" w:cs="Arial"/>
        </w:rPr>
      </w:pPr>
      <w:r>
        <w:rPr>
          <w:rFonts w:eastAsia="Arial Unicode MS" w:cs="Arial"/>
        </w:rPr>
        <w:t xml:space="preserve">Les aides aux investissements généraux ont principalement bénéficié aux entreprises </w:t>
      </w:r>
      <w:r w:rsidR="00E752AB">
        <w:rPr>
          <w:rFonts w:eastAsia="Arial Unicode MS" w:cs="Arial"/>
        </w:rPr>
        <w:t>actives dans les</w:t>
      </w:r>
      <w:r>
        <w:rPr>
          <w:rFonts w:eastAsia="Arial Unicode MS" w:cs="Arial"/>
        </w:rPr>
        <w:t xml:space="preserve"> secteurs « </w:t>
      </w:r>
      <w:r w:rsidR="007E1AFC">
        <w:rPr>
          <w:rFonts w:eastAsia="Arial Unicode MS" w:cs="Arial"/>
        </w:rPr>
        <w:t>HO</w:t>
      </w:r>
      <w:r w:rsidR="005C273A">
        <w:rPr>
          <w:rFonts w:eastAsia="Arial Unicode MS" w:cs="Arial"/>
        </w:rPr>
        <w:t>RE</w:t>
      </w:r>
      <w:r w:rsidR="007E1AFC">
        <w:rPr>
          <w:rFonts w:eastAsia="Arial Unicode MS" w:cs="Arial"/>
        </w:rPr>
        <w:t>CA</w:t>
      </w:r>
      <w:r>
        <w:rPr>
          <w:rFonts w:eastAsia="Arial Unicode MS" w:cs="Arial"/>
        </w:rPr>
        <w:t> », « Commerce » et « </w:t>
      </w:r>
      <w:r w:rsidR="007E1AFC">
        <w:rPr>
          <w:rFonts w:eastAsia="Arial Unicode MS" w:cs="Arial"/>
        </w:rPr>
        <w:t>Industrie manufacturière</w:t>
      </w:r>
      <w:r>
        <w:rPr>
          <w:rFonts w:eastAsia="Arial Unicode MS" w:cs="Arial"/>
        </w:rPr>
        <w:t> ».</w:t>
      </w:r>
    </w:p>
    <w:p w14:paraId="78D164B9" w14:textId="77777777" w:rsidR="004327E7" w:rsidRPr="00D37E90" w:rsidRDefault="004327E7" w:rsidP="004327E7">
      <w:pPr>
        <w:jc w:val="left"/>
      </w:pPr>
      <w:r>
        <w:rPr>
          <w:noProof/>
        </w:rPr>
        <w:drawing>
          <wp:inline distT="0" distB="0" distL="0" distR="0" wp14:anchorId="1411FD3A" wp14:editId="21E1C23C">
            <wp:extent cx="6029325" cy="2889250"/>
            <wp:effectExtent l="0" t="0" r="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68DBBA" w14:textId="0230D874" w:rsidR="000A0A68" w:rsidRPr="00D83716" w:rsidRDefault="000A0A68" w:rsidP="000A0A68">
      <w:pPr>
        <w:jc w:val="left"/>
        <w:rPr>
          <w:rFonts w:eastAsia="Arial Unicode MS" w:cstheme="majorBidi"/>
          <w:bCs/>
          <w:color w:val="0A00BE"/>
        </w:rPr>
      </w:pPr>
      <w:r>
        <w:br w:type="page"/>
      </w:r>
    </w:p>
    <w:p w14:paraId="7D1F1F61" w14:textId="73BD7EF9" w:rsidR="002A7DA8" w:rsidRDefault="002A7DA8" w:rsidP="002A7DA8">
      <w:pPr>
        <w:pStyle w:val="Heading2"/>
      </w:pPr>
      <w:bookmarkStart w:id="61" w:name="_Toc34743278"/>
      <w:bookmarkStart w:id="62" w:name="_Toc95408154"/>
      <w:r>
        <w:lastRenderedPageBreak/>
        <w:t>Ordonnance organique du 03/05/2018 relative aux aides pour le développement économique des entreprises</w:t>
      </w:r>
      <w:bookmarkEnd w:id="61"/>
      <w:bookmarkEnd w:id="62"/>
    </w:p>
    <w:p w14:paraId="3ABC72EB" w14:textId="5426A10F" w:rsidR="002A7DA8" w:rsidRDefault="002A7DA8" w:rsidP="002A7DA8">
      <w:pPr>
        <w:pStyle w:val="Heading3"/>
      </w:pPr>
      <w:bookmarkStart w:id="63" w:name="_Toc34743279"/>
      <w:bookmarkStart w:id="64" w:name="_Toc95404281"/>
      <w:bookmarkStart w:id="65" w:name="_Toc95408155"/>
      <w:r>
        <w:t>Vue d’ensemble</w:t>
      </w:r>
      <w:bookmarkEnd w:id="63"/>
      <w:bookmarkEnd w:id="64"/>
      <w:bookmarkEnd w:id="65"/>
    </w:p>
    <w:p w14:paraId="622B15AF" w14:textId="2AF1EBDC" w:rsidR="00CC07C8" w:rsidRDefault="00A817BF" w:rsidP="00CC07C8">
      <w:r>
        <w:t xml:space="preserve">La </w:t>
      </w:r>
      <w:r w:rsidR="00CC07C8">
        <w:t>matière</w:t>
      </w:r>
      <w:r>
        <w:t xml:space="preserve"> des aides aux entreprises</w:t>
      </w:r>
      <w:r w:rsidR="00CC07C8">
        <w:t xml:space="preserve"> a été réformée par l’ordonnance du 3 mai </w:t>
      </w:r>
      <w:r>
        <w:t xml:space="preserve">2018 </w:t>
      </w:r>
      <w:r w:rsidR="00CC07C8">
        <w:t xml:space="preserve">et trois nouvelles aides sont </w:t>
      </w:r>
      <w:r>
        <w:t>disponibles</w:t>
      </w:r>
      <w:r w:rsidR="00CC07C8">
        <w:t xml:space="preserve"> depuis le 3 décembre 2018, </w:t>
      </w:r>
      <w:r w:rsidR="008D1590">
        <w:t>à la suite de</w:t>
      </w:r>
      <w:r w:rsidR="00CC07C8">
        <w:t xml:space="preserve"> l’entrée en vigueur de l’arrêté du Gouvernement de la Région de Bruxelles-Capitale du 11 octobre 2018 relatif à l’aide aux investissements généraux</w:t>
      </w:r>
      <w:r>
        <w:t> :</w:t>
      </w:r>
    </w:p>
    <w:p w14:paraId="41F168F4" w14:textId="1DF21BDC" w:rsidR="00CC07C8" w:rsidRDefault="00A817BF" w:rsidP="00CC07C8">
      <w:pPr>
        <w:pStyle w:val="ListParagraph"/>
        <w:numPr>
          <w:ilvl w:val="0"/>
          <w:numId w:val="3"/>
        </w:numPr>
      </w:pPr>
      <w:r>
        <w:t>l</w:t>
      </w:r>
      <w:r w:rsidR="00CC07C8">
        <w:t>es aides pour l’acquisition de terrains et de bâtiments</w:t>
      </w:r>
    </w:p>
    <w:p w14:paraId="1D2AFAED" w14:textId="6C237E97" w:rsidR="00231C81" w:rsidRDefault="00A817BF" w:rsidP="00CC07C8">
      <w:pPr>
        <w:pStyle w:val="ListParagraph"/>
        <w:numPr>
          <w:ilvl w:val="0"/>
          <w:numId w:val="3"/>
        </w:numPr>
      </w:pPr>
      <w:r>
        <w:t>l</w:t>
      </w:r>
      <w:r w:rsidR="00CC07C8">
        <w:t>es aides pour la reprise de fonds de commerce</w:t>
      </w:r>
    </w:p>
    <w:p w14:paraId="2F17DFCC" w14:textId="55405530" w:rsidR="00CC07C8" w:rsidRDefault="00E752AB" w:rsidP="00CC07C8">
      <w:pPr>
        <w:pStyle w:val="ListParagraph"/>
        <w:numPr>
          <w:ilvl w:val="0"/>
          <w:numId w:val="3"/>
        </w:numPr>
      </w:pPr>
      <w:r>
        <w:t>l</w:t>
      </w:r>
      <w:r w:rsidR="00CC07C8">
        <w:t>es aides pour la réalisation d’investissements généraux (hors acquisition de terrains et de bâtiments et reprise de fonds de commerce)</w:t>
      </w:r>
    </w:p>
    <w:p w14:paraId="68FD8D85" w14:textId="77777777" w:rsidR="00CC07C8" w:rsidRPr="00CC07C8" w:rsidRDefault="00CC07C8" w:rsidP="00CC07C8"/>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835"/>
        <w:gridCol w:w="1134"/>
        <w:gridCol w:w="993"/>
        <w:gridCol w:w="1275"/>
        <w:gridCol w:w="1418"/>
        <w:gridCol w:w="1276"/>
      </w:tblGrid>
      <w:tr w:rsidR="00CC07C8" w:rsidRPr="00D60F63" w14:paraId="418609C4" w14:textId="77777777" w:rsidTr="000B3A67">
        <w:tc>
          <w:tcPr>
            <w:tcW w:w="2835" w:type="dxa"/>
            <w:tcBorders>
              <w:bottom w:val="single" w:sz="18" w:space="0" w:color="auto"/>
            </w:tcBorders>
          </w:tcPr>
          <w:p w14:paraId="6505A4ED" w14:textId="77777777" w:rsidR="00CC07C8" w:rsidRPr="00D60F63" w:rsidRDefault="00CC07C8" w:rsidP="000B3A67">
            <w:pPr>
              <w:ind w:left="57"/>
              <w:rPr>
                <w:rFonts w:eastAsia="Arial Unicode MS" w:cs="Arial"/>
                <w:bCs/>
              </w:rPr>
            </w:pPr>
            <w:r w:rsidRPr="00D60F63">
              <w:rPr>
                <w:rFonts w:eastAsia="Arial Unicode MS" w:cs="Arial"/>
                <w:bCs/>
              </w:rPr>
              <w:t>Types de dossiers</w:t>
            </w:r>
          </w:p>
        </w:tc>
        <w:tc>
          <w:tcPr>
            <w:tcW w:w="1134" w:type="dxa"/>
            <w:tcBorders>
              <w:bottom w:val="single" w:sz="18" w:space="0" w:color="auto"/>
            </w:tcBorders>
            <w:shd w:val="clear" w:color="auto" w:fill="auto"/>
          </w:tcPr>
          <w:p w14:paraId="24950319" w14:textId="77777777" w:rsidR="00CC07C8" w:rsidRPr="00D60F63" w:rsidRDefault="00CC07C8" w:rsidP="000B3A67">
            <w:pPr>
              <w:ind w:left="57"/>
              <w:jc w:val="center"/>
              <w:rPr>
                <w:rFonts w:eastAsia="Arial Unicode MS" w:cs="Arial"/>
                <w:bCs/>
              </w:rPr>
            </w:pPr>
            <w:r w:rsidRPr="00D60F63">
              <w:rPr>
                <w:rFonts w:eastAsia="Arial Unicode MS" w:cs="Arial"/>
                <w:bCs/>
              </w:rPr>
              <w:t xml:space="preserve">Nombre introduits </w:t>
            </w:r>
          </w:p>
        </w:tc>
        <w:tc>
          <w:tcPr>
            <w:tcW w:w="993" w:type="dxa"/>
            <w:tcBorders>
              <w:bottom w:val="single" w:sz="18" w:space="0" w:color="auto"/>
            </w:tcBorders>
            <w:shd w:val="clear" w:color="auto" w:fill="auto"/>
          </w:tcPr>
          <w:p w14:paraId="03A4983F" w14:textId="5E8E1EFC" w:rsidR="00CC07C8" w:rsidRPr="00D60F63" w:rsidRDefault="00CC07C8" w:rsidP="000B3A67">
            <w:pPr>
              <w:ind w:left="57"/>
              <w:jc w:val="center"/>
              <w:rPr>
                <w:rFonts w:eastAsia="Arial Unicode MS" w:cs="Arial"/>
                <w:bCs/>
              </w:rPr>
            </w:pPr>
            <w:r w:rsidRPr="00D60F63">
              <w:rPr>
                <w:rFonts w:eastAsia="Arial Unicode MS" w:cs="Arial"/>
                <w:bCs/>
              </w:rPr>
              <w:t>Nombre décidés total</w:t>
            </w:r>
          </w:p>
        </w:tc>
        <w:tc>
          <w:tcPr>
            <w:tcW w:w="1275" w:type="dxa"/>
            <w:tcBorders>
              <w:bottom w:val="single" w:sz="18" w:space="0" w:color="auto"/>
            </w:tcBorders>
          </w:tcPr>
          <w:p w14:paraId="5C716B46" w14:textId="77777777" w:rsidR="00CC07C8" w:rsidRPr="00D60F63" w:rsidRDefault="00CC07C8" w:rsidP="000B3A67">
            <w:pPr>
              <w:ind w:left="57"/>
              <w:jc w:val="center"/>
              <w:rPr>
                <w:rFonts w:eastAsia="Arial Unicode MS" w:cs="Arial"/>
                <w:bCs/>
              </w:rPr>
            </w:pPr>
            <w:r w:rsidRPr="00D60F63">
              <w:rPr>
                <w:rFonts w:eastAsia="Arial Unicode MS" w:cs="Arial"/>
                <w:bCs/>
              </w:rPr>
              <w:t xml:space="preserve">Nombre décidés </w:t>
            </w:r>
            <w:r>
              <w:rPr>
                <w:rFonts w:eastAsia="Arial Unicode MS" w:cs="Arial"/>
                <w:bCs/>
              </w:rPr>
              <w:t>octrois</w:t>
            </w:r>
          </w:p>
        </w:tc>
        <w:tc>
          <w:tcPr>
            <w:tcW w:w="1418" w:type="dxa"/>
            <w:tcBorders>
              <w:bottom w:val="single" w:sz="18" w:space="0" w:color="auto"/>
            </w:tcBorders>
          </w:tcPr>
          <w:p w14:paraId="062D33BA" w14:textId="77777777" w:rsidR="00CC07C8" w:rsidRPr="00D60F63" w:rsidRDefault="00CC07C8" w:rsidP="000B3A67">
            <w:pPr>
              <w:ind w:left="57"/>
              <w:jc w:val="center"/>
              <w:rPr>
                <w:rFonts w:eastAsia="Arial Unicode MS" w:cs="Arial"/>
                <w:bCs/>
              </w:rPr>
            </w:pPr>
            <w:r w:rsidRPr="00D60F63">
              <w:rPr>
                <w:rFonts w:eastAsia="Arial Unicode MS" w:cs="Arial"/>
                <w:bCs/>
              </w:rPr>
              <w:t xml:space="preserve">Nombre décidés </w:t>
            </w:r>
            <w:r>
              <w:rPr>
                <w:rFonts w:eastAsia="Arial Unicode MS" w:cs="Arial"/>
                <w:bCs/>
              </w:rPr>
              <w:br/>
              <w:t>refus</w:t>
            </w:r>
          </w:p>
        </w:tc>
        <w:tc>
          <w:tcPr>
            <w:tcW w:w="1276" w:type="dxa"/>
            <w:tcBorders>
              <w:bottom w:val="single" w:sz="18" w:space="0" w:color="auto"/>
            </w:tcBorders>
            <w:shd w:val="clear" w:color="auto" w:fill="auto"/>
          </w:tcPr>
          <w:p w14:paraId="0F260B23" w14:textId="77777777" w:rsidR="00CC07C8" w:rsidRPr="00D60F63" w:rsidRDefault="00CC07C8" w:rsidP="000B3A67">
            <w:pPr>
              <w:ind w:left="57"/>
              <w:jc w:val="center"/>
              <w:rPr>
                <w:rFonts w:eastAsia="Arial Unicode MS" w:cs="Arial"/>
                <w:bCs/>
              </w:rPr>
            </w:pPr>
            <w:r w:rsidRPr="00D60F63">
              <w:rPr>
                <w:rFonts w:eastAsia="Arial Unicode MS" w:cs="Arial"/>
                <w:bCs/>
              </w:rPr>
              <w:t xml:space="preserve">Montant des </w:t>
            </w:r>
            <w:r>
              <w:rPr>
                <w:rFonts w:eastAsia="Arial Unicode MS" w:cs="Arial"/>
                <w:bCs/>
              </w:rPr>
              <w:t>p</w:t>
            </w:r>
            <w:r w:rsidRPr="00D60F63">
              <w:rPr>
                <w:rFonts w:eastAsia="Arial Unicode MS" w:cs="Arial"/>
                <w:bCs/>
              </w:rPr>
              <w:t>rimes en €</w:t>
            </w:r>
          </w:p>
        </w:tc>
      </w:tr>
      <w:tr w:rsidR="00CC07C8" w:rsidRPr="00262071" w14:paraId="43361135" w14:textId="77777777" w:rsidTr="000B3A67">
        <w:tc>
          <w:tcPr>
            <w:tcW w:w="2835" w:type="dxa"/>
            <w:tcBorders>
              <w:top w:val="dotted" w:sz="4" w:space="0" w:color="auto"/>
              <w:bottom w:val="dotted" w:sz="4" w:space="0" w:color="auto"/>
            </w:tcBorders>
          </w:tcPr>
          <w:p w14:paraId="7F341E3A" w14:textId="77777777" w:rsidR="00CC07C8" w:rsidRPr="00262071" w:rsidRDefault="00CC07C8" w:rsidP="000B3A67">
            <w:pPr>
              <w:rPr>
                <w:rFonts w:eastAsia="Arial Unicode MS" w:cs="Arial"/>
              </w:rPr>
            </w:pPr>
            <w:r>
              <w:rPr>
                <w:rFonts w:eastAsia="Arial Unicode MS" w:cs="Arial"/>
              </w:rPr>
              <w:t>Acquisition de terrains et de bâtiments (OO 2018)</w:t>
            </w:r>
          </w:p>
        </w:tc>
        <w:tc>
          <w:tcPr>
            <w:tcW w:w="1134" w:type="dxa"/>
            <w:tcBorders>
              <w:top w:val="dotted" w:sz="4" w:space="0" w:color="auto"/>
              <w:bottom w:val="dotted" w:sz="4" w:space="0" w:color="auto"/>
            </w:tcBorders>
            <w:shd w:val="clear" w:color="auto" w:fill="auto"/>
          </w:tcPr>
          <w:p w14:paraId="0D78A344" w14:textId="1A252042" w:rsidR="00CE22D4" w:rsidRPr="00262071" w:rsidRDefault="00CE22D4" w:rsidP="00CE22D4">
            <w:pPr>
              <w:jc w:val="center"/>
              <w:rPr>
                <w:rFonts w:eastAsia="Arial Unicode MS" w:cs="Arial"/>
              </w:rPr>
            </w:pPr>
            <w:r>
              <w:rPr>
                <w:rFonts w:eastAsia="Arial Unicode MS" w:cs="Arial"/>
              </w:rPr>
              <w:t>82</w:t>
            </w:r>
          </w:p>
        </w:tc>
        <w:tc>
          <w:tcPr>
            <w:tcW w:w="993" w:type="dxa"/>
            <w:tcBorders>
              <w:top w:val="dotted" w:sz="4" w:space="0" w:color="auto"/>
              <w:bottom w:val="dotted" w:sz="4" w:space="0" w:color="auto"/>
            </w:tcBorders>
            <w:shd w:val="clear" w:color="auto" w:fill="auto"/>
          </w:tcPr>
          <w:p w14:paraId="681C157B" w14:textId="6FA72AD9" w:rsidR="00CC07C8" w:rsidRPr="00262071" w:rsidRDefault="00CE22D4" w:rsidP="000B3A67">
            <w:pPr>
              <w:jc w:val="center"/>
              <w:rPr>
                <w:rFonts w:eastAsia="Arial Unicode MS" w:cs="Arial"/>
              </w:rPr>
            </w:pPr>
            <w:r>
              <w:rPr>
                <w:rFonts w:eastAsia="Arial Unicode MS" w:cs="Arial"/>
              </w:rPr>
              <w:t>63</w:t>
            </w:r>
          </w:p>
        </w:tc>
        <w:tc>
          <w:tcPr>
            <w:tcW w:w="1275" w:type="dxa"/>
            <w:tcBorders>
              <w:top w:val="dotted" w:sz="4" w:space="0" w:color="auto"/>
              <w:bottom w:val="dotted" w:sz="4" w:space="0" w:color="auto"/>
            </w:tcBorders>
          </w:tcPr>
          <w:p w14:paraId="18710F37" w14:textId="74A129EC" w:rsidR="00CC07C8" w:rsidRPr="00262071" w:rsidRDefault="007E557C" w:rsidP="000B3A67">
            <w:pPr>
              <w:jc w:val="center"/>
              <w:rPr>
                <w:rFonts w:eastAsia="Arial Unicode MS" w:cs="Arial"/>
              </w:rPr>
            </w:pPr>
            <w:r>
              <w:rPr>
                <w:rFonts w:eastAsia="Arial Unicode MS" w:cs="Arial"/>
              </w:rPr>
              <w:t>54</w:t>
            </w:r>
          </w:p>
        </w:tc>
        <w:tc>
          <w:tcPr>
            <w:tcW w:w="1418" w:type="dxa"/>
            <w:tcBorders>
              <w:top w:val="dotted" w:sz="4" w:space="0" w:color="auto"/>
              <w:bottom w:val="dotted" w:sz="4" w:space="0" w:color="auto"/>
            </w:tcBorders>
          </w:tcPr>
          <w:p w14:paraId="44616A4D" w14:textId="40B75662" w:rsidR="00CC07C8" w:rsidRPr="00262071" w:rsidRDefault="007E557C" w:rsidP="000B3A67">
            <w:pPr>
              <w:jc w:val="center"/>
              <w:rPr>
                <w:rFonts w:eastAsia="Arial Unicode MS" w:cs="Arial"/>
              </w:rPr>
            </w:pPr>
            <w:r>
              <w:rPr>
                <w:rFonts w:eastAsia="Arial Unicode MS" w:cs="Arial"/>
              </w:rPr>
              <w:t>9</w:t>
            </w:r>
          </w:p>
        </w:tc>
        <w:tc>
          <w:tcPr>
            <w:tcW w:w="1276" w:type="dxa"/>
            <w:tcBorders>
              <w:top w:val="dotted" w:sz="4" w:space="0" w:color="auto"/>
              <w:bottom w:val="dotted" w:sz="4" w:space="0" w:color="auto"/>
            </w:tcBorders>
            <w:shd w:val="clear" w:color="auto" w:fill="auto"/>
          </w:tcPr>
          <w:p w14:paraId="6837E416" w14:textId="6655D341" w:rsidR="00CC07C8" w:rsidRPr="00262071" w:rsidRDefault="007E557C" w:rsidP="000B3A67">
            <w:pPr>
              <w:jc w:val="right"/>
              <w:rPr>
                <w:rFonts w:eastAsia="Arial Unicode MS" w:cs="Arial"/>
              </w:rPr>
            </w:pPr>
            <w:r>
              <w:rPr>
                <w:rFonts w:eastAsia="Arial Unicode MS" w:cs="Arial"/>
              </w:rPr>
              <w:t>1.313.136</w:t>
            </w:r>
          </w:p>
        </w:tc>
      </w:tr>
      <w:tr w:rsidR="00CC07C8" w14:paraId="081126E4" w14:textId="77777777" w:rsidTr="000B3A67">
        <w:tc>
          <w:tcPr>
            <w:tcW w:w="2835" w:type="dxa"/>
            <w:tcBorders>
              <w:top w:val="dotted" w:sz="4" w:space="0" w:color="auto"/>
              <w:bottom w:val="dotted" w:sz="4" w:space="0" w:color="auto"/>
            </w:tcBorders>
          </w:tcPr>
          <w:p w14:paraId="0C3F09B4" w14:textId="77777777" w:rsidR="00CC07C8" w:rsidRPr="00262071" w:rsidRDefault="00CC07C8" w:rsidP="000B3A67">
            <w:pPr>
              <w:rPr>
                <w:rFonts w:eastAsia="Arial Unicode MS" w:cs="Arial"/>
              </w:rPr>
            </w:pPr>
            <w:r>
              <w:rPr>
                <w:rFonts w:eastAsia="Arial Unicode MS" w:cs="Arial"/>
              </w:rPr>
              <w:t>Reprise de fonds de commerce (OO 2018)</w:t>
            </w:r>
          </w:p>
        </w:tc>
        <w:tc>
          <w:tcPr>
            <w:tcW w:w="1134" w:type="dxa"/>
            <w:tcBorders>
              <w:top w:val="dotted" w:sz="4" w:space="0" w:color="auto"/>
              <w:bottom w:val="dotted" w:sz="4" w:space="0" w:color="auto"/>
            </w:tcBorders>
            <w:shd w:val="clear" w:color="auto" w:fill="auto"/>
          </w:tcPr>
          <w:p w14:paraId="696403FF" w14:textId="1FA2565D" w:rsidR="00CC07C8" w:rsidRDefault="00CE22D4" w:rsidP="000B3A67">
            <w:pPr>
              <w:jc w:val="center"/>
              <w:rPr>
                <w:rFonts w:eastAsia="Arial Unicode MS" w:cs="Arial"/>
              </w:rPr>
            </w:pPr>
            <w:r>
              <w:rPr>
                <w:rFonts w:eastAsia="Arial Unicode MS" w:cs="Arial"/>
              </w:rPr>
              <w:t>5</w:t>
            </w:r>
          </w:p>
        </w:tc>
        <w:tc>
          <w:tcPr>
            <w:tcW w:w="993" w:type="dxa"/>
            <w:tcBorders>
              <w:top w:val="dotted" w:sz="4" w:space="0" w:color="auto"/>
              <w:bottom w:val="dotted" w:sz="4" w:space="0" w:color="auto"/>
            </w:tcBorders>
            <w:shd w:val="clear" w:color="auto" w:fill="auto"/>
          </w:tcPr>
          <w:p w14:paraId="3CFA4406" w14:textId="268356D9" w:rsidR="00CC07C8" w:rsidRDefault="00CE22D4" w:rsidP="000B3A67">
            <w:pPr>
              <w:jc w:val="center"/>
              <w:rPr>
                <w:rFonts w:eastAsia="Arial Unicode MS" w:cs="Arial"/>
              </w:rPr>
            </w:pPr>
            <w:r>
              <w:rPr>
                <w:rFonts w:eastAsia="Arial Unicode MS" w:cs="Arial"/>
              </w:rPr>
              <w:t>0</w:t>
            </w:r>
          </w:p>
        </w:tc>
        <w:tc>
          <w:tcPr>
            <w:tcW w:w="1275" w:type="dxa"/>
            <w:tcBorders>
              <w:top w:val="dotted" w:sz="4" w:space="0" w:color="auto"/>
              <w:bottom w:val="dotted" w:sz="4" w:space="0" w:color="auto"/>
            </w:tcBorders>
          </w:tcPr>
          <w:p w14:paraId="681073B8" w14:textId="65D23AB1" w:rsidR="00CC07C8" w:rsidRDefault="007E557C"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tcPr>
          <w:p w14:paraId="5A343601" w14:textId="60A8576B" w:rsidR="00CC07C8" w:rsidRDefault="007E557C"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2008AE3D" w14:textId="16183EB8" w:rsidR="00CC07C8" w:rsidRDefault="007E557C" w:rsidP="000B3A67">
            <w:pPr>
              <w:jc w:val="right"/>
              <w:rPr>
                <w:rFonts w:eastAsia="Arial Unicode MS" w:cs="Arial"/>
              </w:rPr>
            </w:pPr>
            <w:r>
              <w:rPr>
                <w:rFonts w:eastAsia="Arial Unicode MS" w:cs="Arial"/>
              </w:rPr>
              <w:t>0</w:t>
            </w:r>
          </w:p>
        </w:tc>
      </w:tr>
      <w:tr w:rsidR="00CC07C8" w:rsidRPr="00262071" w14:paraId="02AE3BDE" w14:textId="77777777" w:rsidTr="000B3A67">
        <w:tc>
          <w:tcPr>
            <w:tcW w:w="2835" w:type="dxa"/>
            <w:tcBorders>
              <w:top w:val="dotted" w:sz="4" w:space="0" w:color="auto"/>
              <w:bottom w:val="dotted" w:sz="4" w:space="0" w:color="auto"/>
            </w:tcBorders>
          </w:tcPr>
          <w:p w14:paraId="150DAC4F" w14:textId="77777777" w:rsidR="00CC07C8" w:rsidRPr="00262071" w:rsidRDefault="00CC07C8" w:rsidP="000B3A67">
            <w:pPr>
              <w:rPr>
                <w:rFonts w:eastAsia="Arial Unicode MS" w:cs="Arial"/>
              </w:rPr>
            </w:pPr>
            <w:r>
              <w:rPr>
                <w:rFonts w:eastAsia="Arial Unicode MS" w:cs="Arial"/>
              </w:rPr>
              <w:t>Investissements généraux (hors acquisition de terrains et de bâtiments et reprise de fonds de commerce) (OO 2018)</w:t>
            </w:r>
          </w:p>
        </w:tc>
        <w:tc>
          <w:tcPr>
            <w:tcW w:w="1134" w:type="dxa"/>
            <w:tcBorders>
              <w:top w:val="dotted" w:sz="4" w:space="0" w:color="auto"/>
              <w:bottom w:val="dotted" w:sz="4" w:space="0" w:color="auto"/>
            </w:tcBorders>
            <w:shd w:val="clear" w:color="auto" w:fill="auto"/>
          </w:tcPr>
          <w:p w14:paraId="4897FE02" w14:textId="44FAD234" w:rsidR="00CC07C8" w:rsidRPr="00262071" w:rsidRDefault="00CE22D4" w:rsidP="000B3A67">
            <w:pPr>
              <w:jc w:val="center"/>
              <w:rPr>
                <w:rFonts w:eastAsia="Arial Unicode MS" w:cs="Arial"/>
              </w:rPr>
            </w:pPr>
            <w:r>
              <w:rPr>
                <w:rFonts w:eastAsia="Arial Unicode MS" w:cs="Arial"/>
              </w:rPr>
              <w:t>699</w:t>
            </w:r>
          </w:p>
        </w:tc>
        <w:tc>
          <w:tcPr>
            <w:tcW w:w="993" w:type="dxa"/>
            <w:tcBorders>
              <w:top w:val="dotted" w:sz="4" w:space="0" w:color="auto"/>
              <w:bottom w:val="dotted" w:sz="4" w:space="0" w:color="auto"/>
            </w:tcBorders>
            <w:shd w:val="clear" w:color="auto" w:fill="auto"/>
          </w:tcPr>
          <w:p w14:paraId="09F86C1F" w14:textId="3D445032" w:rsidR="00CC07C8" w:rsidRPr="00262071" w:rsidRDefault="00CE22D4" w:rsidP="000B3A67">
            <w:pPr>
              <w:jc w:val="center"/>
              <w:rPr>
                <w:rFonts w:eastAsia="Arial Unicode MS" w:cs="Arial"/>
              </w:rPr>
            </w:pPr>
            <w:r>
              <w:rPr>
                <w:rFonts w:eastAsia="Arial Unicode MS" w:cs="Arial"/>
              </w:rPr>
              <w:t>486</w:t>
            </w:r>
          </w:p>
        </w:tc>
        <w:tc>
          <w:tcPr>
            <w:tcW w:w="1275" w:type="dxa"/>
            <w:tcBorders>
              <w:top w:val="dotted" w:sz="4" w:space="0" w:color="auto"/>
              <w:bottom w:val="dotted" w:sz="4" w:space="0" w:color="auto"/>
            </w:tcBorders>
          </w:tcPr>
          <w:p w14:paraId="1A588920" w14:textId="5FEA4399" w:rsidR="007E557C" w:rsidRPr="00262071" w:rsidRDefault="007E557C" w:rsidP="007E557C">
            <w:pPr>
              <w:jc w:val="center"/>
              <w:rPr>
                <w:rFonts w:eastAsia="Arial Unicode MS" w:cs="Arial"/>
              </w:rPr>
            </w:pPr>
            <w:r>
              <w:rPr>
                <w:rFonts w:eastAsia="Arial Unicode MS" w:cs="Arial"/>
              </w:rPr>
              <w:t>434</w:t>
            </w:r>
          </w:p>
        </w:tc>
        <w:tc>
          <w:tcPr>
            <w:tcW w:w="1418" w:type="dxa"/>
            <w:tcBorders>
              <w:top w:val="dotted" w:sz="4" w:space="0" w:color="auto"/>
              <w:bottom w:val="dotted" w:sz="4" w:space="0" w:color="auto"/>
            </w:tcBorders>
          </w:tcPr>
          <w:p w14:paraId="51915C60" w14:textId="27159CEE" w:rsidR="00CC07C8" w:rsidRPr="00262071" w:rsidRDefault="007E557C" w:rsidP="000B3A67">
            <w:pPr>
              <w:jc w:val="center"/>
              <w:rPr>
                <w:rFonts w:eastAsia="Arial Unicode MS" w:cs="Arial"/>
              </w:rPr>
            </w:pPr>
            <w:r>
              <w:rPr>
                <w:rFonts w:eastAsia="Arial Unicode MS" w:cs="Arial"/>
              </w:rPr>
              <w:t>52</w:t>
            </w:r>
          </w:p>
        </w:tc>
        <w:tc>
          <w:tcPr>
            <w:tcW w:w="1276" w:type="dxa"/>
            <w:tcBorders>
              <w:top w:val="dotted" w:sz="4" w:space="0" w:color="auto"/>
              <w:bottom w:val="dotted" w:sz="4" w:space="0" w:color="auto"/>
            </w:tcBorders>
            <w:shd w:val="clear" w:color="auto" w:fill="auto"/>
          </w:tcPr>
          <w:p w14:paraId="5091C137" w14:textId="4619ACF6" w:rsidR="00CC07C8" w:rsidRPr="00262071" w:rsidRDefault="007E557C" w:rsidP="000B3A67">
            <w:pPr>
              <w:jc w:val="right"/>
              <w:rPr>
                <w:rFonts w:eastAsia="Arial Unicode MS" w:cs="Arial"/>
              </w:rPr>
            </w:pPr>
            <w:r>
              <w:rPr>
                <w:rFonts w:eastAsia="Arial Unicode MS" w:cs="Arial"/>
              </w:rPr>
              <w:t>10.332.968</w:t>
            </w:r>
          </w:p>
        </w:tc>
      </w:tr>
      <w:tr w:rsidR="00CC07C8" w:rsidRPr="00D60F63" w14:paraId="425523E4" w14:textId="77777777" w:rsidTr="000B3A67">
        <w:tc>
          <w:tcPr>
            <w:tcW w:w="2835" w:type="dxa"/>
            <w:tcBorders>
              <w:top w:val="single" w:sz="18" w:space="0" w:color="auto"/>
              <w:bottom w:val="single" w:sz="18" w:space="0" w:color="auto"/>
            </w:tcBorders>
          </w:tcPr>
          <w:p w14:paraId="286BF5AF" w14:textId="77777777" w:rsidR="00CC07C8" w:rsidRPr="00D60F63" w:rsidRDefault="00CC07C8" w:rsidP="000B3A67">
            <w:pPr>
              <w:rPr>
                <w:rFonts w:eastAsia="Arial Unicode MS" w:cs="Arial"/>
                <w:bCs/>
              </w:rPr>
            </w:pPr>
            <w:r w:rsidRPr="00D60F63">
              <w:rPr>
                <w:rFonts w:eastAsia="Arial Unicode MS" w:cs="Arial"/>
                <w:bCs/>
              </w:rPr>
              <w:t>TOTAL</w:t>
            </w:r>
          </w:p>
        </w:tc>
        <w:tc>
          <w:tcPr>
            <w:tcW w:w="1134" w:type="dxa"/>
            <w:tcBorders>
              <w:top w:val="single" w:sz="18" w:space="0" w:color="auto"/>
              <w:bottom w:val="single" w:sz="18" w:space="0" w:color="auto"/>
            </w:tcBorders>
            <w:shd w:val="clear" w:color="auto" w:fill="auto"/>
          </w:tcPr>
          <w:p w14:paraId="50BCF6E4" w14:textId="0A6ED653" w:rsidR="00CC07C8" w:rsidRPr="00D60F63" w:rsidRDefault="00CE22D4" w:rsidP="000B3A67">
            <w:pPr>
              <w:jc w:val="center"/>
              <w:rPr>
                <w:rFonts w:eastAsia="Arial Unicode MS" w:cs="Arial"/>
                <w:bCs/>
              </w:rPr>
            </w:pPr>
            <w:r>
              <w:rPr>
                <w:rFonts w:eastAsia="Arial Unicode MS" w:cs="Arial"/>
                <w:bCs/>
              </w:rPr>
              <w:t>786</w:t>
            </w:r>
          </w:p>
        </w:tc>
        <w:tc>
          <w:tcPr>
            <w:tcW w:w="993" w:type="dxa"/>
            <w:tcBorders>
              <w:top w:val="single" w:sz="18" w:space="0" w:color="auto"/>
              <w:bottom w:val="single" w:sz="18" w:space="0" w:color="auto"/>
            </w:tcBorders>
            <w:shd w:val="clear" w:color="auto" w:fill="auto"/>
          </w:tcPr>
          <w:p w14:paraId="7C586B21" w14:textId="31F3FD2B" w:rsidR="00CC07C8" w:rsidRPr="00D60F63" w:rsidRDefault="00CE22D4" w:rsidP="000B3A67">
            <w:pPr>
              <w:jc w:val="center"/>
              <w:rPr>
                <w:rFonts w:eastAsia="Arial Unicode MS" w:cs="Arial"/>
                <w:bCs/>
              </w:rPr>
            </w:pPr>
            <w:r>
              <w:rPr>
                <w:rFonts w:eastAsia="Arial Unicode MS" w:cs="Arial"/>
                <w:bCs/>
              </w:rPr>
              <w:t>549</w:t>
            </w:r>
          </w:p>
        </w:tc>
        <w:tc>
          <w:tcPr>
            <w:tcW w:w="1275" w:type="dxa"/>
            <w:tcBorders>
              <w:top w:val="single" w:sz="18" w:space="0" w:color="auto"/>
              <w:bottom w:val="single" w:sz="18" w:space="0" w:color="auto"/>
            </w:tcBorders>
          </w:tcPr>
          <w:p w14:paraId="6712DD2D" w14:textId="4CE2E04D" w:rsidR="00CC07C8" w:rsidRPr="00D60F63" w:rsidRDefault="007E557C" w:rsidP="000B3A67">
            <w:pPr>
              <w:jc w:val="center"/>
              <w:rPr>
                <w:rFonts w:eastAsia="Arial Unicode MS" w:cs="Arial"/>
                <w:bCs/>
              </w:rPr>
            </w:pPr>
            <w:r>
              <w:rPr>
                <w:rFonts w:eastAsia="Arial Unicode MS" w:cs="Arial"/>
                <w:bCs/>
              </w:rPr>
              <w:t>488</w:t>
            </w:r>
          </w:p>
        </w:tc>
        <w:tc>
          <w:tcPr>
            <w:tcW w:w="1418" w:type="dxa"/>
            <w:tcBorders>
              <w:top w:val="single" w:sz="18" w:space="0" w:color="auto"/>
              <w:bottom w:val="single" w:sz="18" w:space="0" w:color="auto"/>
            </w:tcBorders>
          </w:tcPr>
          <w:p w14:paraId="59BC01DB" w14:textId="71C28D5D" w:rsidR="00CC07C8" w:rsidRPr="00D60F63" w:rsidRDefault="007E557C" w:rsidP="004D1A30">
            <w:pPr>
              <w:jc w:val="center"/>
              <w:rPr>
                <w:rFonts w:eastAsia="Arial Unicode MS" w:cs="Arial"/>
                <w:bCs/>
              </w:rPr>
            </w:pPr>
            <w:r>
              <w:rPr>
                <w:rFonts w:eastAsia="Arial Unicode MS" w:cs="Arial"/>
                <w:bCs/>
              </w:rPr>
              <w:t>61</w:t>
            </w:r>
          </w:p>
        </w:tc>
        <w:tc>
          <w:tcPr>
            <w:tcW w:w="1276" w:type="dxa"/>
            <w:tcBorders>
              <w:top w:val="single" w:sz="18" w:space="0" w:color="auto"/>
              <w:bottom w:val="single" w:sz="18" w:space="0" w:color="auto"/>
            </w:tcBorders>
            <w:shd w:val="clear" w:color="auto" w:fill="auto"/>
          </w:tcPr>
          <w:p w14:paraId="1CA007BA" w14:textId="2C9D73A9" w:rsidR="00CC07C8" w:rsidRPr="00D60F63" w:rsidRDefault="007E557C" w:rsidP="000B3A67">
            <w:pPr>
              <w:jc w:val="right"/>
              <w:rPr>
                <w:rFonts w:eastAsia="Arial Unicode MS" w:cs="Arial"/>
                <w:bCs/>
              </w:rPr>
            </w:pPr>
            <w:r>
              <w:rPr>
                <w:rFonts w:eastAsia="Arial Unicode MS" w:cs="Arial"/>
                <w:bCs/>
              </w:rPr>
              <w:t>11.646.104</w:t>
            </w:r>
          </w:p>
        </w:tc>
      </w:tr>
    </w:tbl>
    <w:p w14:paraId="3A94F2D1" w14:textId="450BD31C" w:rsidR="00CC07C8" w:rsidRDefault="00CC07C8" w:rsidP="00CC07C8"/>
    <w:p w14:paraId="71AEBF12" w14:textId="25DDA5F1" w:rsidR="00E92B0C" w:rsidRDefault="00E92B0C" w:rsidP="0068508B">
      <w:pPr>
        <w:jc w:val="center"/>
      </w:pPr>
      <w:r>
        <w:rPr>
          <w:rFonts w:cs="Arial"/>
          <w:noProof/>
          <w:lang w:eastAsia="fr-BE"/>
        </w:rPr>
        <w:drawing>
          <wp:inline distT="0" distB="0" distL="0" distR="0" wp14:anchorId="7D488571" wp14:editId="24C979F3">
            <wp:extent cx="3962400" cy="1476375"/>
            <wp:effectExtent l="0" t="0" r="0" b="0"/>
            <wp:docPr id="39" name="Graphique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00152D5" w14:textId="77777777" w:rsidR="00E2760C" w:rsidRDefault="00E2760C">
      <w:pPr>
        <w:jc w:val="left"/>
        <w:rPr>
          <w:rFonts w:eastAsia="Arial Unicode MS" w:cstheme="majorBidi"/>
          <w:bCs/>
          <w:color w:val="0A00BE"/>
        </w:rPr>
      </w:pPr>
      <w:r>
        <w:rPr>
          <w:rFonts w:eastAsia="Arial Unicode MS"/>
        </w:rPr>
        <w:br w:type="page"/>
      </w:r>
    </w:p>
    <w:p w14:paraId="381C84E0" w14:textId="72CD1090" w:rsidR="00E2760C" w:rsidRPr="00262071" w:rsidRDefault="00E2760C" w:rsidP="00E2760C">
      <w:pPr>
        <w:pStyle w:val="Heading3"/>
        <w:rPr>
          <w:rFonts w:eastAsia="Arial Unicode MS"/>
        </w:rPr>
      </w:pPr>
      <w:bookmarkStart w:id="66" w:name="_Toc95404282"/>
      <w:bookmarkStart w:id="67" w:name="_Toc95408156"/>
      <w:r w:rsidRPr="00262071">
        <w:rPr>
          <w:rFonts w:eastAsia="Arial Unicode MS"/>
        </w:rPr>
        <w:lastRenderedPageBreak/>
        <w:t>Bases légales</w:t>
      </w:r>
      <w:bookmarkEnd w:id="66"/>
      <w:bookmarkEnd w:id="67"/>
    </w:p>
    <w:p w14:paraId="3568871D" w14:textId="0D479AB1" w:rsidR="001A791A" w:rsidRDefault="001A791A" w:rsidP="001A791A">
      <w:pPr>
        <w:rPr>
          <w:rFonts w:eastAsia="Arial Unicode MS" w:cs="Arial"/>
        </w:rPr>
      </w:pPr>
      <w:r>
        <w:rPr>
          <w:rFonts w:eastAsia="Arial Unicode MS" w:cs="Arial"/>
        </w:rPr>
        <w:t>Ordonnance du 03/05/2018 relative au développement économique des entreprise.</w:t>
      </w:r>
    </w:p>
    <w:p w14:paraId="6555CFA7" w14:textId="77777777" w:rsidR="001A791A" w:rsidRDefault="001A791A" w:rsidP="001A791A">
      <w:pPr>
        <w:rPr>
          <w:rFonts w:eastAsia="Arial Unicode MS" w:cs="Arial"/>
        </w:rPr>
      </w:pPr>
      <w:r>
        <w:rPr>
          <w:rFonts w:eastAsia="Arial Unicode MS" w:cs="Arial"/>
        </w:rPr>
        <w:t>Arrêté du Gouvernement de la Région de Bruxelles-Capitale du 11/10/2018 relatif à l’aide aux investissements généraux.</w:t>
      </w:r>
    </w:p>
    <w:p w14:paraId="047484E8" w14:textId="77777777" w:rsidR="00E2760C" w:rsidRDefault="00E2760C" w:rsidP="00E2760C">
      <w:pPr>
        <w:pStyle w:val="Heading3"/>
        <w:rPr>
          <w:rFonts w:eastAsia="Arial Unicode MS"/>
        </w:rPr>
      </w:pPr>
      <w:bookmarkStart w:id="68" w:name="_Toc95404283"/>
      <w:bookmarkStart w:id="69" w:name="_Toc95408157"/>
      <w:r>
        <w:rPr>
          <w:rFonts w:eastAsia="Arial Unicode MS"/>
        </w:rPr>
        <w:t>Constatations</w:t>
      </w:r>
      <w:bookmarkEnd w:id="68"/>
      <w:bookmarkEnd w:id="69"/>
    </w:p>
    <w:p w14:paraId="0A57A841" w14:textId="48AC4DE7" w:rsidR="00E2760C" w:rsidRDefault="00B8740A" w:rsidP="00E2760C">
      <w:pPr>
        <w:rPr>
          <w:rFonts w:eastAsia="Arial Unicode MS" w:cs="Arial"/>
        </w:rPr>
      </w:pPr>
      <w:r>
        <w:rPr>
          <w:rFonts w:eastAsia="Arial Unicode MS" w:cs="Arial"/>
        </w:rPr>
        <w:t>549</w:t>
      </w:r>
      <w:r w:rsidR="00E2760C" w:rsidRPr="00262071">
        <w:rPr>
          <w:rFonts w:eastAsia="Arial Unicode MS" w:cs="Arial"/>
        </w:rPr>
        <w:t xml:space="preserve"> dossiers ont fait l’objet d’une décision</w:t>
      </w:r>
      <w:r w:rsidR="001A791A">
        <w:rPr>
          <w:rFonts w:eastAsia="Arial Unicode MS" w:cs="Arial"/>
        </w:rPr>
        <w:t xml:space="preserve"> en </w:t>
      </w:r>
      <w:r>
        <w:rPr>
          <w:rFonts w:eastAsia="Arial Unicode MS" w:cs="Arial"/>
        </w:rPr>
        <w:t>2020</w:t>
      </w:r>
      <w:r w:rsidR="00E2760C" w:rsidRPr="00262071">
        <w:rPr>
          <w:rFonts w:eastAsia="Arial Unicode MS" w:cs="Arial"/>
        </w:rPr>
        <w:t xml:space="preserve">, dont </w:t>
      </w:r>
      <w:r>
        <w:rPr>
          <w:rFonts w:eastAsia="Arial Unicode MS" w:cs="Arial"/>
        </w:rPr>
        <w:t>488</w:t>
      </w:r>
      <w:r w:rsidR="00E2760C" w:rsidRPr="00262071">
        <w:rPr>
          <w:rFonts w:eastAsia="Arial Unicode MS" w:cs="Arial"/>
        </w:rPr>
        <w:t xml:space="preserve"> </w:t>
      </w:r>
      <w:r w:rsidR="00E2760C">
        <w:rPr>
          <w:rFonts w:eastAsia="Arial Unicode MS" w:cs="Arial"/>
        </w:rPr>
        <w:t>décisions d’octrois</w:t>
      </w:r>
      <w:r w:rsidR="001A791A">
        <w:rPr>
          <w:rFonts w:eastAsia="Arial Unicode MS" w:cs="Arial"/>
        </w:rPr>
        <w:t xml:space="preserve">, soit un taux d’octroi de </w:t>
      </w:r>
      <w:r>
        <w:rPr>
          <w:rFonts w:eastAsia="Arial Unicode MS" w:cs="Arial"/>
        </w:rPr>
        <w:t>89</w:t>
      </w:r>
      <w:r w:rsidR="00E2760C">
        <w:rPr>
          <w:rFonts w:eastAsia="Arial Unicode MS" w:cs="Arial"/>
        </w:rPr>
        <w:t>%.</w:t>
      </w:r>
    </w:p>
    <w:p w14:paraId="15356DC3" w14:textId="3D8F8D4E" w:rsidR="008A22EB" w:rsidRDefault="008A22EB" w:rsidP="00E2760C">
      <w:pPr>
        <w:rPr>
          <w:rFonts w:eastAsia="Arial Unicode MS" w:cs="Arial"/>
        </w:rPr>
      </w:pPr>
      <w:r>
        <w:rPr>
          <w:rFonts w:eastAsia="Arial Unicode MS" w:cs="Arial"/>
        </w:rPr>
        <w:t xml:space="preserve">786 demandes </w:t>
      </w:r>
      <w:r w:rsidR="00E752AB">
        <w:rPr>
          <w:rFonts w:eastAsia="Arial Unicode MS" w:cs="Arial"/>
        </w:rPr>
        <w:t xml:space="preserve">d’autorisation </w:t>
      </w:r>
      <w:r>
        <w:rPr>
          <w:rFonts w:eastAsia="Arial Unicode MS" w:cs="Arial"/>
        </w:rPr>
        <w:t>préalable ont été introduites en 2020. Ce chiffre reste stable par rapport à l’année précédente pour laquelle nous relevons 796 demandes préalables</w:t>
      </w:r>
      <w:r w:rsidR="008432F4">
        <w:rPr>
          <w:rFonts w:eastAsia="Arial Unicode MS" w:cs="Arial"/>
        </w:rPr>
        <w:t xml:space="preserve"> (variation de 1,6%)</w:t>
      </w:r>
      <w:r>
        <w:rPr>
          <w:rFonts w:eastAsia="Arial Unicode MS" w:cs="Arial"/>
        </w:rPr>
        <w:t>.</w:t>
      </w:r>
    </w:p>
    <w:p w14:paraId="329E918A" w14:textId="1FB3B308" w:rsidR="00B8740A" w:rsidRDefault="00B8740A" w:rsidP="00E2760C">
      <w:pPr>
        <w:rPr>
          <w:rFonts w:eastAsia="Arial Unicode MS" w:cs="Arial"/>
        </w:rPr>
      </w:pPr>
      <w:r>
        <w:rPr>
          <w:rFonts w:eastAsia="Arial Unicode MS" w:cs="Arial"/>
        </w:rPr>
        <w:t xml:space="preserve">Au vu du parcours d’un dossier, du délai d’introduction de la demande définitive et du délai de traitement, nous ne disposons pas de données historiques suffisantes pour permettre un comparatif </w:t>
      </w:r>
      <w:r w:rsidR="00E752AB">
        <w:rPr>
          <w:rFonts w:eastAsia="Arial Unicode MS" w:cs="Arial"/>
        </w:rPr>
        <w:t>pertinent</w:t>
      </w:r>
      <w:r>
        <w:rPr>
          <w:rFonts w:eastAsia="Arial Unicode MS" w:cs="Arial"/>
        </w:rPr>
        <w:t xml:space="preserve"> par rapport aux </w:t>
      </w:r>
      <w:r w:rsidR="00E752AB">
        <w:rPr>
          <w:rFonts w:eastAsia="Arial Unicode MS" w:cs="Arial"/>
        </w:rPr>
        <w:t xml:space="preserve">primes </w:t>
      </w:r>
      <w:r>
        <w:rPr>
          <w:rFonts w:eastAsia="Arial Unicode MS" w:cs="Arial"/>
        </w:rPr>
        <w:t>octroyées en 2019.</w:t>
      </w:r>
    </w:p>
    <w:p w14:paraId="6A9185C6" w14:textId="135F5F3B" w:rsidR="002A7DA8" w:rsidRDefault="002A7DA8" w:rsidP="002A7DA8">
      <w:pPr>
        <w:pStyle w:val="Heading3"/>
      </w:pPr>
      <w:bookmarkStart w:id="70" w:name="_Toc34743281"/>
      <w:bookmarkStart w:id="71" w:name="_Toc95404284"/>
      <w:bookmarkStart w:id="72" w:name="_Toc95408158"/>
      <w:r>
        <w:t>Zones</w:t>
      </w:r>
      <w:bookmarkEnd w:id="70"/>
      <w:r w:rsidR="00ED2026">
        <w:rPr>
          <w:rStyle w:val="FootnoteReference"/>
        </w:rPr>
        <w:footnoteReference w:id="5"/>
      </w:r>
      <w:bookmarkEnd w:id="71"/>
      <w:bookmarkEnd w:id="72"/>
    </w:p>
    <w:p w14:paraId="3F4EDE33" w14:textId="2D0FABCC" w:rsidR="00E92B0C" w:rsidRDefault="00ED2026" w:rsidP="00E92B0C">
      <w:pPr>
        <w:pStyle w:val="Heading4"/>
      </w:pPr>
      <w:r>
        <w:t>Zone de développement 2014-2020</w:t>
      </w:r>
    </w:p>
    <w:p w14:paraId="2E9FE184" w14:textId="1163C4C4" w:rsidR="00E92B0C" w:rsidRPr="00E92B0C" w:rsidRDefault="00493919" w:rsidP="0068508B">
      <w:pPr>
        <w:jc w:val="center"/>
      </w:pPr>
      <w:r>
        <w:rPr>
          <w:rFonts w:cs="Arial"/>
          <w:noProof/>
          <w:lang w:eastAsia="fr-BE"/>
        </w:rPr>
        <w:drawing>
          <wp:inline distT="0" distB="0" distL="0" distR="0" wp14:anchorId="3B805D15" wp14:editId="26D32BAD">
            <wp:extent cx="3590925" cy="1400175"/>
            <wp:effectExtent l="0" t="0" r="0" b="0"/>
            <wp:docPr id="40"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0E38ACA" w14:textId="2853D1F2" w:rsidR="00E92B0C" w:rsidRDefault="00ED2026" w:rsidP="00E92B0C">
      <w:pPr>
        <w:pStyle w:val="Heading4"/>
      </w:pPr>
      <w:r>
        <w:t>Zone d’Economie Urbaine Stimulée</w:t>
      </w:r>
      <w:r w:rsidR="00992110">
        <w:rPr>
          <w:rStyle w:val="FootnoteReference"/>
        </w:rPr>
        <w:footnoteReference w:id="6"/>
      </w:r>
    </w:p>
    <w:p w14:paraId="2CEE7638" w14:textId="533A0A59" w:rsidR="00493919" w:rsidRPr="00493919" w:rsidRDefault="00493919" w:rsidP="0068508B">
      <w:pPr>
        <w:jc w:val="center"/>
      </w:pPr>
      <w:r>
        <w:rPr>
          <w:rFonts w:cs="Arial"/>
          <w:noProof/>
          <w:lang w:eastAsia="fr-BE"/>
        </w:rPr>
        <w:drawing>
          <wp:inline distT="0" distB="0" distL="0" distR="0" wp14:anchorId="74ABE786" wp14:editId="2CB173CE">
            <wp:extent cx="3371850" cy="1752600"/>
            <wp:effectExtent l="0" t="0" r="0" b="0"/>
            <wp:docPr id="41"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BC5E60D" w14:textId="416A1840" w:rsidR="002A7DA8" w:rsidRDefault="002A7DA8" w:rsidP="002A7DA8">
      <w:pPr>
        <w:pStyle w:val="Heading3"/>
      </w:pPr>
      <w:bookmarkStart w:id="73" w:name="_Toc34743282"/>
      <w:bookmarkStart w:id="74" w:name="_Toc95404285"/>
      <w:bookmarkStart w:id="75" w:name="_Toc95408159"/>
      <w:r>
        <w:lastRenderedPageBreak/>
        <w:t>Starter</w:t>
      </w:r>
      <w:bookmarkEnd w:id="73"/>
      <w:bookmarkEnd w:id="74"/>
      <w:bookmarkEnd w:id="75"/>
    </w:p>
    <w:p w14:paraId="1E312319" w14:textId="5E1C335F" w:rsidR="00C35F68" w:rsidRPr="00C35F68" w:rsidRDefault="00C35F68" w:rsidP="0068508B">
      <w:pPr>
        <w:jc w:val="center"/>
      </w:pPr>
      <w:r>
        <w:rPr>
          <w:rFonts w:cs="Arial"/>
          <w:noProof/>
          <w:lang w:eastAsia="fr-BE"/>
        </w:rPr>
        <w:drawing>
          <wp:inline distT="0" distB="0" distL="0" distR="0" wp14:anchorId="7AEBB3AD" wp14:editId="62120F33">
            <wp:extent cx="3419475" cy="1487863"/>
            <wp:effectExtent l="0" t="0" r="0" b="0"/>
            <wp:docPr id="42"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806B0F7" w14:textId="7804D795" w:rsidR="002A7DA8" w:rsidRDefault="002A7DA8" w:rsidP="002A7DA8">
      <w:pPr>
        <w:pStyle w:val="Heading3"/>
      </w:pPr>
      <w:bookmarkStart w:id="76" w:name="_Toc34743283"/>
      <w:bookmarkStart w:id="77" w:name="_Toc95404286"/>
      <w:bookmarkStart w:id="78" w:name="_Toc95408160"/>
      <w:r>
        <w:t>Taille</w:t>
      </w:r>
      <w:bookmarkEnd w:id="76"/>
      <w:bookmarkEnd w:id="77"/>
      <w:bookmarkEnd w:id="78"/>
    </w:p>
    <w:p w14:paraId="6CCF7A32" w14:textId="413163E9" w:rsidR="00C35F68" w:rsidRDefault="00C35F68" w:rsidP="0068508B">
      <w:pPr>
        <w:jc w:val="center"/>
      </w:pPr>
      <w:r>
        <w:rPr>
          <w:rFonts w:cs="Arial"/>
          <w:noProof/>
          <w:lang w:eastAsia="fr-BE"/>
        </w:rPr>
        <w:drawing>
          <wp:inline distT="0" distB="0" distL="0" distR="0" wp14:anchorId="2C5C34A6" wp14:editId="7C373A22">
            <wp:extent cx="3095625" cy="2106873"/>
            <wp:effectExtent l="0" t="0" r="0" b="8255"/>
            <wp:docPr id="44" name="Graphique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303E6DC" w14:textId="7CD58AF0" w:rsidR="00151E6C" w:rsidRDefault="00151E6C" w:rsidP="00151E6C">
      <w:pPr>
        <w:pStyle w:val="Heading3"/>
      </w:pPr>
      <w:bookmarkStart w:id="79" w:name="_Toc95404287"/>
      <w:bookmarkStart w:id="80" w:name="_Toc95408161"/>
      <w:r>
        <w:t>Secteurs</w:t>
      </w:r>
      <w:bookmarkEnd w:id="79"/>
      <w:bookmarkEnd w:id="80"/>
    </w:p>
    <w:p w14:paraId="7C5627B6" w14:textId="137EA1A3" w:rsidR="00151E6C" w:rsidRDefault="00151E6C" w:rsidP="00151E6C">
      <w:pPr>
        <w:ind w:left="126"/>
        <w:rPr>
          <w:rFonts w:eastAsia="Arial Unicode MS" w:cs="Arial"/>
        </w:rPr>
      </w:pPr>
      <w:r>
        <w:rPr>
          <w:rFonts w:eastAsia="Arial Unicode MS" w:cs="Arial"/>
        </w:rPr>
        <w:t xml:space="preserve">Les aides aux investissements généraux ont principalement bénéficié aux entreprises </w:t>
      </w:r>
      <w:r w:rsidR="00E752AB">
        <w:rPr>
          <w:rFonts w:eastAsia="Arial Unicode MS" w:cs="Arial"/>
        </w:rPr>
        <w:t>actives dans les</w:t>
      </w:r>
      <w:r>
        <w:rPr>
          <w:rFonts w:eastAsia="Arial Unicode MS" w:cs="Arial"/>
        </w:rPr>
        <w:t xml:space="preserve"> secteurs « H</w:t>
      </w:r>
      <w:r w:rsidR="005C273A">
        <w:rPr>
          <w:rFonts w:eastAsia="Arial Unicode MS" w:cs="Arial"/>
        </w:rPr>
        <w:t>ORECA</w:t>
      </w:r>
      <w:r>
        <w:rPr>
          <w:rFonts w:eastAsia="Arial Unicode MS" w:cs="Arial"/>
        </w:rPr>
        <w:t> », « Commerce » et « Industrie manufacturière ».</w:t>
      </w:r>
    </w:p>
    <w:p w14:paraId="103E66CC" w14:textId="77777777" w:rsidR="00151E6C" w:rsidRPr="00D37E90" w:rsidRDefault="00151E6C" w:rsidP="00151E6C">
      <w:pPr>
        <w:jc w:val="left"/>
      </w:pPr>
      <w:r>
        <w:rPr>
          <w:noProof/>
        </w:rPr>
        <w:drawing>
          <wp:inline distT="0" distB="0" distL="0" distR="0" wp14:anchorId="44FA4ABE" wp14:editId="2FDC1ABF">
            <wp:extent cx="6029325" cy="2889250"/>
            <wp:effectExtent l="0" t="0" r="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8298D4D" w14:textId="254832E6" w:rsidR="002A7DA8" w:rsidRPr="00F73271" w:rsidRDefault="002A7DA8" w:rsidP="002A7DA8">
      <w:pPr>
        <w:pStyle w:val="Heading1"/>
      </w:pPr>
      <w:bookmarkStart w:id="81" w:name="_Toc34743285"/>
      <w:bookmarkStart w:id="82" w:name="_Toc95408162"/>
      <w:r w:rsidRPr="00F73271">
        <w:lastRenderedPageBreak/>
        <w:t>Aides aux Investissements Spécifiques</w:t>
      </w:r>
      <w:bookmarkEnd w:id="81"/>
      <w:bookmarkEnd w:id="82"/>
    </w:p>
    <w:p w14:paraId="4E169340" w14:textId="15C2ADF2" w:rsidR="002A7DA8" w:rsidRDefault="002A7DA8" w:rsidP="002A7DA8">
      <w:pPr>
        <w:pStyle w:val="Heading2"/>
      </w:pPr>
      <w:bookmarkStart w:id="83" w:name="_Toc34743286"/>
      <w:bookmarkStart w:id="84" w:name="_Toc95408163"/>
      <w:r>
        <w:t>Ordonnance organique du 13/12/2007 relative aux aide pour la promotion de l’expansion économique</w:t>
      </w:r>
      <w:bookmarkEnd w:id="83"/>
      <w:bookmarkEnd w:id="84"/>
    </w:p>
    <w:p w14:paraId="274CCE06" w14:textId="4AE39BCE" w:rsidR="002A7DA8" w:rsidRDefault="002A7DA8" w:rsidP="002A7DA8">
      <w:pPr>
        <w:pStyle w:val="Heading3"/>
      </w:pPr>
      <w:bookmarkStart w:id="85" w:name="_Toc34743287"/>
      <w:bookmarkStart w:id="86" w:name="_Toc95404290"/>
      <w:bookmarkStart w:id="87" w:name="_Toc95408164"/>
      <w:r>
        <w:t>Vue d’ensemble</w:t>
      </w:r>
      <w:bookmarkEnd w:id="85"/>
      <w:bookmarkEnd w:id="86"/>
      <w:bookmarkEnd w:id="87"/>
    </w:p>
    <w:p w14:paraId="75704781" w14:textId="77777777" w:rsidR="000A1C80" w:rsidRDefault="000A1C80" w:rsidP="000A1C80">
      <w:r>
        <w:t>Les aides pour les investissements spécifiques sont octroyées aux entreprises pour tout investissement visant :</w:t>
      </w:r>
    </w:p>
    <w:p w14:paraId="6F7415F3" w14:textId="0F06366B" w:rsidR="000A1C80" w:rsidRDefault="00FC5538" w:rsidP="000A1C80">
      <w:pPr>
        <w:pStyle w:val="ListParagraph"/>
        <w:numPr>
          <w:ilvl w:val="0"/>
          <w:numId w:val="3"/>
        </w:numPr>
      </w:pPr>
      <w:r>
        <w:t xml:space="preserve">la </w:t>
      </w:r>
      <w:r w:rsidR="000A1C80">
        <w:t>protection de l’environnement ;</w:t>
      </w:r>
    </w:p>
    <w:p w14:paraId="537AEF4E" w14:textId="7C627099" w:rsidR="000A1C80" w:rsidRDefault="00FC5538" w:rsidP="000A1C80">
      <w:pPr>
        <w:pStyle w:val="ListParagraph"/>
        <w:numPr>
          <w:ilvl w:val="0"/>
          <w:numId w:val="3"/>
        </w:numPr>
      </w:pPr>
      <w:r>
        <w:t xml:space="preserve">l’intégration </w:t>
      </w:r>
      <w:r w:rsidR="000A1C80">
        <w:t>urbaine ;</w:t>
      </w:r>
    </w:p>
    <w:p w14:paraId="2E3B700F" w14:textId="67869398" w:rsidR="000A1C80" w:rsidRDefault="00FC5538" w:rsidP="000A1C80">
      <w:pPr>
        <w:pStyle w:val="ListParagraph"/>
        <w:numPr>
          <w:ilvl w:val="0"/>
          <w:numId w:val="3"/>
        </w:numPr>
      </w:pPr>
      <w:r>
        <w:t xml:space="preserve">les </w:t>
      </w:r>
      <w:r w:rsidR="000A1C80">
        <w:t>écoproduits ;</w:t>
      </w:r>
    </w:p>
    <w:p w14:paraId="3946B86E" w14:textId="30D90B5B" w:rsidR="000A1C80" w:rsidRDefault="00FC5538" w:rsidP="000A1C80">
      <w:pPr>
        <w:pStyle w:val="ListParagraph"/>
        <w:numPr>
          <w:ilvl w:val="0"/>
          <w:numId w:val="3"/>
        </w:numPr>
      </w:pPr>
      <w:r>
        <w:t xml:space="preserve">les </w:t>
      </w:r>
      <w:r w:rsidR="000A1C80">
        <w:t>économies d’énergie et la production à partir de sources renouvelables ;</w:t>
      </w:r>
    </w:p>
    <w:p w14:paraId="691E2AA7" w14:textId="1195736F" w:rsidR="000A1C80" w:rsidRDefault="00FC5538" w:rsidP="000A1C80">
      <w:pPr>
        <w:pStyle w:val="ListParagraph"/>
        <w:numPr>
          <w:ilvl w:val="0"/>
          <w:numId w:val="3"/>
        </w:numPr>
      </w:pPr>
      <w:r>
        <w:t xml:space="preserve">la </w:t>
      </w:r>
      <w:r w:rsidR="000A1C80">
        <w:t>mise en conformité aux normes européennes en matière non environnementale</w:t>
      </w:r>
      <w:r w:rsidR="003835B6">
        <w:t>.</w:t>
      </w:r>
    </w:p>
    <w:p w14:paraId="2BCA217B" w14:textId="437F3A4B" w:rsidR="003835B6" w:rsidRDefault="003835B6" w:rsidP="003835B6">
      <w:r>
        <w:t xml:space="preserve">Ces aides ont été réformées le </w:t>
      </w:r>
      <w:r w:rsidR="00E72219">
        <w:t>25</w:t>
      </w:r>
      <w:r>
        <w:t>/03/2019 en raison de l’entrée en vigueur de l’ordonnance du 3 mai 2018 pour le développement économique des entreprises.</w:t>
      </w:r>
    </w:p>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5"/>
        <w:gridCol w:w="1134"/>
        <w:gridCol w:w="993"/>
        <w:gridCol w:w="1134"/>
        <w:gridCol w:w="1417"/>
        <w:gridCol w:w="1418"/>
      </w:tblGrid>
      <w:tr w:rsidR="000A1C80" w:rsidRPr="00262071" w14:paraId="40B1D6FE" w14:textId="77777777" w:rsidTr="000B3A67">
        <w:tc>
          <w:tcPr>
            <w:tcW w:w="2835" w:type="dxa"/>
            <w:tcBorders>
              <w:bottom w:val="single" w:sz="18" w:space="0" w:color="auto"/>
            </w:tcBorders>
          </w:tcPr>
          <w:p w14:paraId="3BBC7C6C" w14:textId="77777777" w:rsidR="000A1C80" w:rsidRPr="00262071" w:rsidRDefault="000A1C80" w:rsidP="000B3A67">
            <w:pPr>
              <w:ind w:left="57"/>
              <w:rPr>
                <w:rFonts w:eastAsia="Arial Unicode MS" w:cs="Arial"/>
                <w:bCs/>
              </w:rPr>
            </w:pPr>
            <w:r w:rsidRPr="00262071">
              <w:rPr>
                <w:rFonts w:eastAsia="Arial Unicode MS" w:cs="Arial"/>
                <w:bCs/>
              </w:rPr>
              <w:t>Types de dossiers</w:t>
            </w:r>
          </w:p>
        </w:tc>
        <w:tc>
          <w:tcPr>
            <w:tcW w:w="1134" w:type="dxa"/>
            <w:tcBorders>
              <w:bottom w:val="single" w:sz="18" w:space="0" w:color="auto"/>
            </w:tcBorders>
            <w:shd w:val="clear" w:color="auto" w:fill="auto"/>
          </w:tcPr>
          <w:p w14:paraId="48FE2016" w14:textId="77777777" w:rsidR="000A1C80" w:rsidRPr="00262071" w:rsidRDefault="000A1C80" w:rsidP="000B3A67">
            <w:pPr>
              <w:ind w:left="57"/>
              <w:jc w:val="center"/>
              <w:rPr>
                <w:rFonts w:eastAsia="Arial Unicode MS" w:cs="Arial"/>
                <w:bCs/>
              </w:rPr>
            </w:pPr>
            <w:r w:rsidRPr="00262071">
              <w:rPr>
                <w:rFonts w:eastAsia="Arial Unicode MS" w:cs="Arial"/>
                <w:bCs/>
              </w:rPr>
              <w:t xml:space="preserve">Nombre introduits </w:t>
            </w:r>
          </w:p>
        </w:tc>
        <w:tc>
          <w:tcPr>
            <w:tcW w:w="993" w:type="dxa"/>
            <w:tcBorders>
              <w:bottom w:val="single" w:sz="18" w:space="0" w:color="auto"/>
            </w:tcBorders>
            <w:shd w:val="clear" w:color="auto" w:fill="auto"/>
          </w:tcPr>
          <w:p w14:paraId="5821D890" w14:textId="77777777" w:rsidR="000A1C80" w:rsidRPr="00262071" w:rsidRDefault="000A1C80" w:rsidP="000B3A67">
            <w:pPr>
              <w:ind w:left="57"/>
              <w:jc w:val="center"/>
              <w:rPr>
                <w:rFonts w:eastAsia="Arial Unicode MS" w:cs="Arial"/>
                <w:bCs/>
              </w:rPr>
            </w:pPr>
            <w:r w:rsidRPr="00262071">
              <w:rPr>
                <w:rFonts w:eastAsia="Arial Unicode MS" w:cs="Arial"/>
                <w:bCs/>
              </w:rPr>
              <w:t xml:space="preserve">Nombre </w:t>
            </w:r>
            <w:r>
              <w:rPr>
                <w:rFonts w:eastAsia="Arial Unicode MS" w:cs="Arial"/>
                <w:bCs/>
              </w:rPr>
              <w:t>décidés</w:t>
            </w:r>
            <w:r w:rsidRPr="00262071">
              <w:rPr>
                <w:rFonts w:eastAsia="Arial Unicode MS" w:cs="Arial"/>
                <w:bCs/>
              </w:rPr>
              <w:t xml:space="preserve"> </w:t>
            </w:r>
            <w:r>
              <w:rPr>
                <w:rFonts w:eastAsia="Arial Unicode MS" w:cs="Arial"/>
                <w:bCs/>
              </w:rPr>
              <w:t>total</w:t>
            </w:r>
          </w:p>
        </w:tc>
        <w:tc>
          <w:tcPr>
            <w:tcW w:w="1134" w:type="dxa"/>
            <w:tcBorders>
              <w:bottom w:val="single" w:sz="18" w:space="0" w:color="auto"/>
            </w:tcBorders>
          </w:tcPr>
          <w:p w14:paraId="257DEDB9" w14:textId="77777777" w:rsidR="000A1C80" w:rsidRPr="00262071" w:rsidRDefault="000A1C80" w:rsidP="000B3A67">
            <w:pPr>
              <w:ind w:left="57"/>
              <w:jc w:val="center"/>
              <w:rPr>
                <w:rFonts w:eastAsia="Arial Unicode MS" w:cs="Arial"/>
                <w:bCs/>
              </w:rPr>
            </w:pPr>
            <w:r>
              <w:rPr>
                <w:rFonts w:eastAsia="Arial Unicode MS" w:cs="Arial"/>
                <w:bCs/>
              </w:rPr>
              <w:t>Décidés octrois</w:t>
            </w:r>
          </w:p>
        </w:tc>
        <w:tc>
          <w:tcPr>
            <w:tcW w:w="1417" w:type="dxa"/>
            <w:tcBorders>
              <w:bottom w:val="single" w:sz="18" w:space="0" w:color="auto"/>
            </w:tcBorders>
          </w:tcPr>
          <w:p w14:paraId="6B158AC7" w14:textId="77777777" w:rsidR="000A1C80" w:rsidRPr="00262071" w:rsidRDefault="000A1C80" w:rsidP="000B3A67">
            <w:pPr>
              <w:ind w:left="57"/>
              <w:jc w:val="center"/>
              <w:rPr>
                <w:rFonts w:eastAsia="Arial Unicode MS" w:cs="Arial"/>
                <w:bCs/>
              </w:rPr>
            </w:pPr>
            <w:r>
              <w:rPr>
                <w:rFonts w:eastAsia="Arial Unicode MS" w:cs="Arial"/>
                <w:bCs/>
              </w:rPr>
              <w:t>Décidés refus</w:t>
            </w:r>
          </w:p>
        </w:tc>
        <w:tc>
          <w:tcPr>
            <w:tcW w:w="1418" w:type="dxa"/>
            <w:tcBorders>
              <w:bottom w:val="single" w:sz="18" w:space="0" w:color="auto"/>
            </w:tcBorders>
            <w:shd w:val="clear" w:color="auto" w:fill="auto"/>
          </w:tcPr>
          <w:p w14:paraId="3479D374" w14:textId="77777777" w:rsidR="000A1C80" w:rsidRPr="00262071" w:rsidRDefault="000A1C80" w:rsidP="000B3A67">
            <w:pPr>
              <w:ind w:left="57"/>
              <w:jc w:val="center"/>
              <w:rPr>
                <w:rFonts w:eastAsia="Arial Unicode MS" w:cs="Arial"/>
                <w:bCs/>
              </w:rPr>
            </w:pPr>
            <w:r w:rsidRPr="00262071">
              <w:rPr>
                <w:rFonts w:eastAsia="Arial Unicode MS" w:cs="Arial"/>
                <w:bCs/>
              </w:rPr>
              <w:t>Montant des primes</w:t>
            </w:r>
            <w:r>
              <w:rPr>
                <w:rFonts w:eastAsia="Arial Unicode MS" w:cs="Arial"/>
                <w:bCs/>
              </w:rPr>
              <w:t xml:space="preserve"> en €</w:t>
            </w:r>
          </w:p>
        </w:tc>
      </w:tr>
      <w:tr w:rsidR="000A1C80" w:rsidRPr="00262071" w14:paraId="4CE31C52" w14:textId="77777777" w:rsidTr="000B3A67">
        <w:tc>
          <w:tcPr>
            <w:tcW w:w="2835" w:type="dxa"/>
            <w:tcBorders>
              <w:top w:val="dotted" w:sz="4" w:space="0" w:color="auto"/>
              <w:bottom w:val="dotted" w:sz="4" w:space="0" w:color="auto"/>
            </w:tcBorders>
          </w:tcPr>
          <w:p w14:paraId="01919D8D" w14:textId="77777777" w:rsidR="000A1C80" w:rsidRPr="00262071" w:rsidRDefault="000A1C80" w:rsidP="000B3A67">
            <w:pPr>
              <w:jc w:val="left"/>
              <w:rPr>
                <w:rFonts w:eastAsia="Arial Unicode MS" w:cs="Arial"/>
              </w:rPr>
            </w:pPr>
            <w:r w:rsidRPr="00262071">
              <w:rPr>
                <w:rFonts w:eastAsia="Arial Unicode MS" w:cs="Arial"/>
              </w:rPr>
              <w:t>Protection de l’environnement</w:t>
            </w:r>
          </w:p>
        </w:tc>
        <w:tc>
          <w:tcPr>
            <w:tcW w:w="1134" w:type="dxa"/>
            <w:tcBorders>
              <w:top w:val="dotted" w:sz="4" w:space="0" w:color="auto"/>
              <w:bottom w:val="dotted" w:sz="4" w:space="0" w:color="auto"/>
            </w:tcBorders>
            <w:shd w:val="clear" w:color="auto" w:fill="auto"/>
          </w:tcPr>
          <w:p w14:paraId="4A55E471" w14:textId="1BFC9B5F" w:rsidR="000A1C80" w:rsidRPr="00262071" w:rsidRDefault="00F73271" w:rsidP="000B3A67">
            <w:pPr>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14:paraId="5C29A20F" w14:textId="190F4998" w:rsidR="000A1C80" w:rsidRPr="00262071" w:rsidRDefault="00F73271" w:rsidP="000B3A67">
            <w:pPr>
              <w:jc w:val="center"/>
              <w:rPr>
                <w:rFonts w:eastAsia="Arial Unicode MS" w:cs="Arial"/>
              </w:rPr>
            </w:pPr>
            <w:r>
              <w:rPr>
                <w:rFonts w:eastAsia="Arial Unicode MS" w:cs="Arial"/>
              </w:rPr>
              <w:t>2</w:t>
            </w:r>
          </w:p>
        </w:tc>
        <w:tc>
          <w:tcPr>
            <w:tcW w:w="1134" w:type="dxa"/>
            <w:tcBorders>
              <w:top w:val="dotted" w:sz="4" w:space="0" w:color="auto"/>
              <w:bottom w:val="dotted" w:sz="4" w:space="0" w:color="auto"/>
            </w:tcBorders>
          </w:tcPr>
          <w:p w14:paraId="443B0B0A" w14:textId="72705343" w:rsidR="000A1C80" w:rsidRPr="00262071" w:rsidRDefault="00604AF8" w:rsidP="000B3A67">
            <w:pPr>
              <w:jc w:val="center"/>
              <w:rPr>
                <w:rFonts w:eastAsia="Arial Unicode MS" w:cs="Arial"/>
              </w:rPr>
            </w:pPr>
            <w:r>
              <w:rPr>
                <w:rFonts w:eastAsia="Arial Unicode MS" w:cs="Arial"/>
              </w:rPr>
              <w:t>1</w:t>
            </w:r>
          </w:p>
        </w:tc>
        <w:tc>
          <w:tcPr>
            <w:tcW w:w="1417" w:type="dxa"/>
            <w:tcBorders>
              <w:top w:val="dotted" w:sz="4" w:space="0" w:color="auto"/>
              <w:bottom w:val="dotted" w:sz="4" w:space="0" w:color="auto"/>
            </w:tcBorders>
          </w:tcPr>
          <w:p w14:paraId="2823668F" w14:textId="140F4841" w:rsidR="000A1C80" w:rsidRPr="00262071" w:rsidRDefault="00604AF8" w:rsidP="000B3A67">
            <w:pPr>
              <w:jc w:val="center"/>
              <w:rPr>
                <w:rFonts w:eastAsia="Arial Unicode MS" w:cs="Arial"/>
              </w:rPr>
            </w:pPr>
            <w:r>
              <w:rPr>
                <w:rFonts w:eastAsia="Arial Unicode MS" w:cs="Arial"/>
              </w:rPr>
              <w:t>1</w:t>
            </w:r>
          </w:p>
        </w:tc>
        <w:tc>
          <w:tcPr>
            <w:tcW w:w="1418" w:type="dxa"/>
            <w:tcBorders>
              <w:top w:val="dotted" w:sz="4" w:space="0" w:color="auto"/>
              <w:bottom w:val="dotted" w:sz="4" w:space="0" w:color="auto"/>
            </w:tcBorders>
            <w:shd w:val="clear" w:color="auto" w:fill="auto"/>
          </w:tcPr>
          <w:p w14:paraId="71225350" w14:textId="31597D89" w:rsidR="000A1C80" w:rsidRPr="00262071" w:rsidRDefault="00604AF8" w:rsidP="000B3A67">
            <w:pPr>
              <w:jc w:val="right"/>
              <w:rPr>
                <w:rFonts w:eastAsia="Arial Unicode MS" w:cs="Arial"/>
              </w:rPr>
            </w:pPr>
            <w:r>
              <w:rPr>
                <w:rFonts w:eastAsia="Arial Unicode MS" w:cs="Arial"/>
              </w:rPr>
              <w:t>1.895</w:t>
            </w:r>
          </w:p>
        </w:tc>
      </w:tr>
      <w:tr w:rsidR="000A1C80" w:rsidRPr="00262071" w14:paraId="09E71D13" w14:textId="77777777" w:rsidTr="000B3A67">
        <w:tc>
          <w:tcPr>
            <w:tcW w:w="2835" w:type="dxa"/>
            <w:tcBorders>
              <w:top w:val="dotted" w:sz="4" w:space="0" w:color="auto"/>
              <w:bottom w:val="dotted" w:sz="4" w:space="0" w:color="auto"/>
            </w:tcBorders>
          </w:tcPr>
          <w:p w14:paraId="3FC26429" w14:textId="77777777" w:rsidR="000A1C80" w:rsidRPr="00262071" w:rsidRDefault="000A1C80" w:rsidP="000B3A67">
            <w:pPr>
              <w:jc w:val="left"/>
              <w:rPr>
                <w:rFonts w:eastAsia="Arial Unicode MS" w:cs="Arial"/>
              </w:rPr>
            </w:pPr>
            <w:r w:rsidRPr="00262071">
              <w:rPr>
                <w:rFonts w:eastAsia="Arial Unicode MS" w:cs="Arial"/>
              </w:rPr>
              <w:t>Intégration urbaine</w:t>
            </w:r>
          </w:p>
        </w:tc>
        <w:tc>
          <w:tcPr>
            <w:tcW w:w="1134" w:type="dxa"/>
            <w:tcBorders>
              <w:top w:val="dotted" w:sz="4" w:space="0" w:color="auto"/>
              <w:bottom w:val="dotted" w:sz="4" w:space="0" w:color="auto"/>
            </w:tcBorders>
            <w:shd w:val="clear" w:color="auto" w:fill="auto"/>
          </w:tcPr>
          <w:p w14:paraId="1F8941BA" w14:textId="0FCFDAC0" w:rsidR="000A1C80" w:rsidRPr="00262071" w:rsidRDefault="00F73271" w:rsidP="000B3A67">
            <w:pPr>
              <w:tabs>
                <w:tab w:val="left" w:pos="210"/>
                <w:tab w:val="center" w:pos="497"/>
              </w:tabs>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14:paraId="6FAB4553" w14:textId="1137F284" w:rsidR="000A1C80" w:rsidRPr="00262071" w:rsidRDefault="00F73271" w:rsidP="000B3A67">
            <w:pPr>
              <w:jc w:val="center"/>
              <w:rPr>
                <w:rFonts w:eastAsia="Arial Unicode MS" w:cs="Arial"/>
              </w:rPr>
            </w:pPr>
            <w:r>
              <w:rPr>
                <w:rFonts w:eastAsia="Arial Unicode MS" w:cs="Arial"/>
              </w:rPr>
              <w:t>23</w:t>
            </w:r>
          </w:p>
        </w:tc>
        <w:tc>
          <w:tcPr>
            <w:tcW w:w="1134" w:type="dxa"/>
            <w:tcBorders>
              <w:top w:val="dotted" w:sz="4" w:space="0" w:color="auto"/>
              <w:bottom w:val="dotted" w:sz="4" w:space="0" w:color="auto"/>
            </w:tcBorders>
          </w:tcPr>
          <w:p w14:paraId="188F694E" w14:textId="518F9971" w:rsidR="000A1C80" w:rsidRPr="00262071" w:rsidRDefault="00604AF8" w:rsidP="000B3A67">
            <w:pPr>
              <w:jc w:val="center"/>
              <w:rPr>
                <w:rFonts w:eastAsia="Arial Unicode MS" w:cs="Arial"/>
              </w:rPr>
            </w:pPr>
            <w:r>
              <w:rPr>
                <w:rFonts w:eastAsia="Arial Unicode MS" w:cs="Arial"/>
              </w:rPr>
              <w:t>13</w:t>
            </w:r>
          </w:p>
        </w:tc>
        <w:tc>
          <w:tcPr>
            <w:tcW w:w="1417" w:type="dxa"/>
            <w:tcBorders>
              <w:top w:val="dotted" w:sz="4" w:space="0" w:color="auto"/>
              <w:bottom w:val="dotted" w:sz="4" w:space="0" w:color="auto"/>
            </w:tcBorders>
          </w:tcPr>
          <w:p w14:paraId="50C79B65" w14:textId="4E404F15" w:rsidR="000A1C80" w:rsidRPr="00262071" w:rsidRDefault="00604AF8" w:rsidP="000B3A67">
            <w:pPr>
              <w:jc w:val="center"/>
              <w:rPr>
                <w:rFonts w:eastAsia="Arial Unicode MS" w:cs="Arial"/>
              </w:rPr>
            </w:pPr>
            <w:r>
              <w:rPr>
                <w:rFonts w:eastAsia="Arial Unicode MS" w:cs="Arial"/>
              </w:rPr>
              <w:t>10</w:t>
            </w:r>
          </w:p>
        </w:tc>
        <w:tc>
          <w:tcPr>
            <w:tcW w:w="1418" w:type="dxa"/>
            <w:tcBorders>
              <w:top w:val="dotted" w:sz="4" w:space="0" w:color="auto"/>
              <w:bottom w:val="dotted" w:sz="4" w:space="0" w:color="auto"/>
            </w:tcBorders>
            <w:shd w:val="clear" w:color="auto" w:fill="auto"/>
          </w:tcPr>
          <w:p w14:paraId="14A1452A" w14:textId="40C4AC8D" w:rsidR="000A1C80" w:rsidRPr="00262071" w:rsidRDefault="00604AF8" w:rsidP="000B3A67">
            <w:pPr>
              <w:jc w:val="right"/>
              <w:rPr>
                <w:rFonts w:eastAsia="Arial Unicode MS" w:cs="Arial"/>
              </w:rPr>
            </w:pPr>
            <w:r>
              <w:rPr>
                <w:rFonts w:eastAsia="Arial Unicode MS" w:cs="Arial"/>
              </w:rPr>
              <w:t>56.680</w:t>
            </w:r>
          </w:p>
        </w:tc>
      </w:tr>
      <w:tr w:rsidR="007F5C38" w:rsidRPr="00262071" w14:paraId="1729E665" w14:textId="77777777" w:rsidTr="000B3A67">
        <w:tc>
          <w:tcPr>
            <w:tcW w:w="2835" w:type="dxa"/>
            <w:tcBorders>
              <w:top w:val="dotted" w:sz="4" w:space="0" w:color="auto"/>
              <w:bottom w:val="dotted" w:sz="4" w:space="0" w:color="auto"/>
            </w:tcBorders>
          </w:tcPr>
          <w:p w14:paraId="025319F4" w14:textId="01AE3339" w:rsidR="007F5C38" w:rsidRPr="00262071" w:rsidRDefault="007F5C38" w:rsidP="007F5C38">
            <w:pPr>
              <w:jc w:val="left"/>
              <w:rPr>
                <w:rFonts w:eastAsia="Arial Unicode MS" w:cs="Arial"/>
              </w:rPr>
            </w:pPr>
            <w:r>
              <w:rPr>
                <w:rFonts w:eastAsia="Arial Unicode MS" w:cs="Arial"/>
              </w:rPr>
              <w:t>Economie</w:t>
            </w:r>
            <w:r w:rsidRPr="00262071">
              <w:rPr>
                <w:rFonts w:eastAsia="Arial Unicode MS" w:cs="Arial"/>
              </w:rPr>
              <w:t xml:space="preserve"> d’énergie et production d’énergie à partir de sources renouvelables</w:t>
            </w:r>
          </w:p>
        </w:tc>
        <w:tc>
          <w:tcPr>
            <w:tcW w:w="1134" w:type="dxa"/>
            <w:tcBorders>
              <w:top w:val="dotted" w:sz="4" w:space="0" w:color="auto"/>
              <w:bottom w:val="dotted" w:sz="4" w:space="0" w:color="auto"/>
            </w:tcBorders>
            <w:shd w:val="clear" w:color="auto" w:fill="auto"/>
          </w:tcPr>
          <w:p w14:paraId="49175405" w14:textId="264635FA" w:rsidR="007F5C38" w:rsidRDefault="00F73271" w:rsidP="007F5C38">
            <w:pPr>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14:paraId="1EFF2E5E" w14:textId="26B37CE9" w:rsidR="007F5C38" w:rsidRDefault="00F73271" w:rsidP="007F5C38">
            <w:pPr>
              <w:jc w:val="center"/>
              <w:rPr>
                <w:rFonts w:eastAsia="Arial Unicode MS" w:cs="Arial"/>
              </w:rPr>
            </w:pPr>
            <w:r>
              <w:rPr>
                <w:rFonts w:eastAsia="Arial Unicode MS" w:cs="Arial"/>
              </w:rPr>
              <w:t>46</w:t>
            </w:r>
          </w:p>
        </w:tc>
        <w:tc>
          <w:tcPr>
            <w:tcW w:w="1134" w:type="dxa"/>
            <w:tcBorders>
              <w:top w:val="dotted" w:sz="4" w:space="0" w:color="auto"/>
              <w:bottom w:val="dotted" w:sz="4" w:space="0" w:color="auto"/>
            </w:tcBorders>
          </w:tcPr>
          <w:p w14:paraId="3EA2A1DE" w14:textId="0A8AC9B0" w:rsidR="007F5C38" w:rsidRDefault="00604AF8" w:rsidP="007F5C38">
            <w:pPr>
              <w:jc w:val="center"/>
              <w:rPr>
                <w:rFonts w:eastAsia="Arial Unicode MS" w:cs="Arial"/>
              </w:rPr>
            </w:pPr>
            <w:r>
              <w:rPr>
                <w:rFonts w:eastAsia="Arial Unicode MS" w:cs="Arial"/>
              </w:rPr>
              <w:t>39</w:t>
            </w:r>
          </w:p>
        </w:tc>
        <w:tc>
          <w:tcPr>
            <w:tcW w:w="1417" w:type="dxa"/>
            <w:tcBorders>
              <w:top w:val="dotted" w:sz="4" w:space="0" w:color="auto"/>
              <w:bottom w:val="dotted" w:sz="4" w:space="0" w:color="auto"/>
            </w:tcBorders>
          </w:tcPr>
          <w:p w14:paraId="002893B3" w14:textId="0FDCF842" w:rsidR="007F5C38" w:rsidRDefault="00604AF8" w:rsidP="007F5C38">
            <w:pPr>
              <w:jc w:val="center"/>
              <w:rPr>
                <w:rFonts w:eastAsia="Arial Unicode MS" w:cs="Arial"/>
              </w:rPr>
            </w:pPr>
            <w:r>
              <w:rPr>
                <w:rFonts w:eastAsia="Arial Unicode MS" w:cs="Arial"/>
              </w:rPr>
              <w:t>7</w:t>
            </w:r>
          </w:p>
        </w:tc>
        <w:tc>
          <w:tcPr>
            <w:tcW w:w="1418" w:type="dxa"/>
            <w:tcBorders>
              <w:top w:val="dotted" w:sz="4" w:space="0" w:color="auto"/>
              <w:bottom w:val="dotted" w:sz="4" w:space="0" w:color="auto"/>
            </w:tcBorders>
            <w:shd w:val="clear" w:color="auto" w:fill="auto"/>
          </w:tcPr>
          <w:p w14:paraId="2FB6E989" w14:textId="1C5C591A" w:rsidR="007F5C38" w:rsidRDefault="00604AF8" w:rsidP="007F5C38">
            <w:pPr>
              <w:jc w:val="right"/>
              <w:rPr>
                <w:rFonts w:eastAsia="Arial Unicode MS" w:cs="Arial"/>
              </w:rPr>
            </w:pPr>
            <w:r>
              <w:rPr>
                <w:rFonts w:eastAsia="Arial Unicode MS" w:cs="Arial"/>
              </w:rPr>
              <w:t>456.718</w:t>
            </w:r>
          </w:p>
        </w:tc>
      </w:tr>
      <w:tr w:rsidR="007F5C38" w:rsidRPr="00262071" w14:paraId="050040B5" w14:textId="77777777" w:rsidTr="00822DAD">
        <w:trPr>
          <w:trHeight w:val="497"/>
        </w:trPr>
        <w:tc>
          <w:tcPr>
            <w:tcW w:w="2835" w:type="dxa"/>
            <w:tcBorders>
              <w:top w:val="dotted" w:sz="4" w:space="0" w:color="auto"/>
              <w:bottom w:val="dotted" w:sz="4" w:space="0" w:color="auto"/>
            </w:tcBorders>
          </w:tcPr>
          <w:p w14:paraId="3D786657" w14:textId="0966DA68" w:rsidR="007F5C38" w:rsidRPr="00262071" w:rsidRDefault="007F5C38" w:rsidP="007F5C38">
            <w:pPr>
              <w:jc w:val="left"/>
              <w:rPr>
                <w:rFonts w:eastAsia="Arial Unicode MS" w:cs="Arial"/>
              </w:rPr>
            </w:pPr>
            <w:r>
              <w:rPr>
                <w:rFonts w:eastAsia="Arial Unicode MS" w:cs="Arial"/>
              </w:rPr>
              <w:t>Ecoproduits</w:t>
            </w:r>
          </w:p>
        </w:tc>
        <w:tc>
          <w:tcPr>
            <w:tcW w:w="1134" w:type="dxa"/>
            <w:tcBorders>
              <w:top w:val="dotted" w:sz="4" w:space="0" w:color="auto"/>
              <w:bottom w:val="dotted" w:sz="4" w:space="0" w:color="auto"/>
            </w:tcBorders>
            <w:shd w:val="clear" w:color="auto" w:fill="auto"/>
          </w:tcPr>
          <w:p w14:paraId="4EFAF38B" w14:textId="6E106E57" w:rsidR="007F5C38" w:rsidRPr="00262071" w:rsidRDefault="007F5C38" w:rsidP="007F5C38">
            <w:pPr>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14:paraId="0C5DF078" w14:textId="6FC8A8CD" w:rsidR="007F5C38" w:rsidRPr="00262071" w:rsidRDefault="007F5C38" w:rsidP="007F5C38">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14:paraId="0ADEDE53" w14:textId="332115BE" w:rsidR="007F5C38" w:rsidRPr="00262071" w:rsidRDefault="007F5C38" w:rsidP="007F5C38">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14:paraId="2303C882" w14:textId="57056E2F" w:rsidR="007F5C38" w:rsidRPr="00262071" w:rsidRDefault="007F5C38" w:rsidP="007F5C38">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14:paraId="3DA884ED" w14:textId="1A8648D3" w:rsidR="007F5C38" w:rsidRPr="00262071" w:rsidRDefault="007F5C38" w:rsidP="00822DAD">
            <w:pPr>
              <w:jc w:val="right"/>
              <w:rPr>
                <w:rFonts w:eastAsia="Arial Unicode MS" w:cs="Arial"/>
              </w:rPr>
            </w:pPr>
            <w:r>
              <w:rPr>
                <w:rFonts w:eastAsia="Arial Unicode MS" w:cs="Arial"/>
              </w:rPr>
              <w:t>0</w:t>
            </w:r>
          </w:p>
        </w:tc>
      </w:tr>
      <w:tr w:rsidR="007F5C38" w:rsidRPr="00262071" w14:paraId="5C84AD42" w14:textId="77777777" w:rsidTr="000B3A67">
        <w:tc>
          <w:tcPr>
            <w:tcW w:w="2835" w:type="dxa"/>
            <w:tcBorders>
              <w:top w:val="dotted" w:sz="4" w:space="0" w:color="auto"/>
              <w:bottom w:val="dotted" w:sz="4" w:space="0" w:color="auto"/>
            </w:tcBorders>
          </w:tcPr>
          <w:p w14:paraId="75BF139A" w14:textId="77777777" w:rsidR="007F5C38" w:rsidRPr="00262071" w:rsidRDefault="007F5C38" w:rsidP="007F5C38">
            <w:pPr>
              <w:jc w:val="left"/>
              <w:rPr>
                <w:rFonts w:eastAsia="Arial Unicode MS" w:cs="Arial"/>
              </w:rPr>
            </w:pPr>
            <w:r w:rsidRPr="00262071">
              <w:rPr>
                <w:rFonts w:eastAsia="Arial Unicode MS" w:cs="Arial"/>
              </w:rPr>
              <w:t>Mise en conformité aux normes européennes</w:t>
            </w:r>
            <w:r w:rsidRPr="00262071">
              <w:rPr>
                <w:rFonts w:cs="Arial"/>
              </w:rPr>
              <w:t xml:space="preserve"> </w:t>
            </w:r>
            <w:r w:rsidRPr="00262071">
              <w:rPr>
                <w:rFonts w:eastAsia="Arial Unicode MS" w:cs="Arial"/>
              </w:rPr>
              <w:t>en matière non environnementale</w:t>
            </w:r>
          </w:p>
        </w:tc>
        <w:tc>
          <w:tcPr>
            <w:tcW w:w="1134" w:type="dxa"/>
            <w:tcBorders>
              <w:top w:val="dotted" w:sz="4" w:space="0" w:color="auto"/>
              <w:bottom w:val="dotted" w:sz="4" w:space="0" w:color="auto"/>
            </w:tcBorders>
            <w:shd w:val="clear" w:color="auto" w:fill="auto"/>
          </w:tcPr>
          <w:p w14:paraId="3E5FEF76" w14:textId="577A9901" w:rsidR="007F5C38" w:rsidRPr="00262071" w:rsidRDefault="00F73271" w:rsidP="007F5C38">
            <w:pPr>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14:paraId="017246BB" w14:textId="157B5F26" w:rsidR="007F5C38" w:rsidRPr="00262071" w:rsidRDefault="001077C3" w:rsidP="007F5C38">
            <w:pPr>
              <w:jc w:val="center"/>
              <w:rPr>
                <w:rFonts w:eastAsia="Arial Unicode MS" w:cs="Arial"/>
              </w:rPr>
            </w:pPr>
            <w:r>
              <w:rPr>
                <w:rFonts w:eastAsia="Arial Unicode MS" w:cs="Arial"/>
              </w:rPr>
              <w:t>9</w:t>
            </w:r>
          </w:p>
        </w:tc>
        <w:tc>
          <w:tcPr>
            <w:tcW w:w="1134" w:type="dxa"/>
            <w:tcBorders>
              <w:top w:val="dotted" w:sz="4" w:space="0" w:color="auto"/>
              <w:bottom w:val="dotted" w:sz="4" w:space="0" w:color="auto"/>
            </w:tcBorders>
          </w:tcPr>
          <w:p w14:paraId="181024A4" w14:textId="789496A7" w:rsidR="007F5C38" w:rsidRPr="00262071" w:rsidRDefault="00604AF8" w:rsidP="007F5C38">
            <w:pPr>
              <w:jc w:val="center"/>
              <w:rPr>
                <w:rFonts w:eastAsia="Arial Unicode MS" w:cs="Arial"/>
              </w:rPr>
            </w:pPr>
            <w:r>
              <w:rPr>
                <w:rFonts w:eastAsia="Arial Unicode MS" w:cs="Arial"/>
              </w:rPr>
              <w:t>8</w:t>
            </w:r>
          </w:p>
        </w:tc>
        <w:tc>
          <w:tcPr>
            <w:tcW w:w="1417" w:type="dxa"/>
            <w:tcBorders>
              <w:top w:val="dotted" w:sz="4" w:space="0" w:color="auto"/>
              <w:bottom w:val="dotted" w:sz="4" w:space="0" w:color="auto"/>
            </w:tcBorders>
          </w:tcPr>
          <w:p w14:paraId="3E5A5D9A" w14:textId="2B2CB72C" w:rsidR="007F5C38" w:rsidRPr="00262071" w:rsidRDefault="007F5C38" w:rsidP="007F5C38">
            <w:pPr>
              <w:jc w:val="center"/>
              <w:rPr>
                <w:rFonts w:eastAsia="Arial Unicode MS" w:cs="Arial"/>
              </w:rPr>
            </w:pPr>
            <w:r>
              <w:rPr>
                <w:rFonts w:eastAsia="Arial Unicode MS" w:cs="Arial"/>
              </w:rPr>
              <w:t>1</w:t>
            </w:r>
          </w:p>
        </w:tc>
        <w:tc>
          <w:tcPr>
            <w:tcW w:w="1418" w:type="dxa"/>
            <w:tcBorders>
              <w:top w:val="dotted" w:sz="4" w:space="0" w:color="auto"/>
              <w:bottom w:val="dotted" w:sz="4" w:space="0" w:color="auto"/>
            </w:tcBorders>
            <w:shd w:val="clear" w:color="auto" w:fill="auto"/>
          </w:tcPr>
          <w:p w14:paraId="2BC5C0DD" w14:textId="29324F74" w:rsidR="007F5C38" w:rsidRPr="00262071" w:rsidRDefault="006237E5" w:rsidP="007F5C38">
            <w:pPr>
              <w:jc w:val="right"/>
              <w:rPr>
                <w:rFonts w:eastAsia="Arial Unicode MS" w:cs="Arial"/>
              </w:rPr>
            </w:pPr>
            <w:r>
              <w:rPr>
                <w:rFonts w:eastAsia="Arial Unicode MS" w:cs="Arial"/>
              </w:rPr>
              <w:t>218.203</w:t>
            </w:r>
          </w:p>
        </w:tc>
      </w:tr>
      <w:tr w:rsidR="007F5C38" w:rsidRPr="00262071" w14:paraId="79075257" w14:textId="77777777" w:rsidTr="000B3A67">
        <w:tc>
          <w:tcPr>
            <w:tcW w:w="2835" w:type="dxa"/>
            <w:tcBorders>
              <w:top w:val="single" w:sz="18" w:space="0" w:color="auto"/>
              <w:bottom w:val="single" w:sz="18" w:space="0" w:color="auto"/>
            </w:tcBorders>
          </w:tcPr>
          <w:p w14:paraId="36003F3C" w14:textId="77777777" w:rsidR="007F5C38" w:rsidRPr="00262071" w:rsidRDefault="007F5C38" w:rsidP="007F5C38">
            <w:pPr>
              <w:rPr>
                <w:rFonts w:eastAsia="Arial Unicode MS" w:cs="Arial"/>
                <w:bCs/>
              </w:rPr>
            </w:pPr>
            <w:r w:rsidRPr="00262071">
              <w:rPr>
                <w:rFonts w:eastAsia="Arial Unicode MS" w:cs="Arial"/>
                <w:bCs/>
              </w:rPr>
              <w:t>TOTAL</w:t>
            </w:r>
          </w:p>
        </w:tc>
        <w:tc>
          <w:tcPr>
            <w:tcW w:w="1134" w:type="dxa"/>
            <w:tcBorders>
              <w:top w:val="single" w:sz="18" w:space="0" w:color="auto"/>
              <w:bottom w:val="single" w:sz="18" w:space="0" w:color="auto"/>
            </w:tcBorders>
            <w:shd w:val="clear" w:color="auto" w:fill="auto"/>
          </w:tcPr>
          <w:p w14:paraId="4286AE46" w14:textId="66186ADE" w:rsidR="007F5C38" w:rsidRPr="00262071" w:rsidRDefault="00F73271" w:rsidP="007F5C38">
            <w:pPr>
              <w:jc w:val="center"/>
              <w:rPr>
                <w:rFonts w:eastAsia="Arial Unicode MS" w:cs="Arial"/>
                <w:bCs/>
              </w:rPr>
            </w:pPr>
            <w:r>
              <w:rPr>
                <w:rFonts w:eastAsia="Arial Unicode MS" w:cs="Arial"/>
                <w:bCs/>
              </w:rPr>
              <w:t>0</w:t>
            </w:r>
          </w:p>
        </w:tc>
        <w:tc>
          <w:tcPr>
            <w:tcW w:w="993" w:type="dxa"/>
            <w:tcBorders>
              <w:top w:val="single" w:sz="18" w:space="0" w:color="auto"/>
              <w:bottom w:val="single" w:sz="18" w:space="0" w:color="auto"/>
            </w:tcBorders>
            <w:shd w:val="clear" w:color="auto" w:fill="auto"/>
          </w:tcPr>
          <w:p w14:paraId="43D8863A" w14:textId="3127DA91" w:rsidR="007F5C38" w:rsidRPr="00262071" w:rsidRDefault="00604AF8" w:rsidP="007F5C38">
            <w:pPr>
              <w:jc w:val="center"/>
              <w:rPr>
                <w:rFonts w:eastAsia="Arial Unicode MS" w:cs="Arial"/>
                <w:bCs/>
              </w:rPr>
            </w:pPr>
            <w:r>
              <w:rPr>
                <w:rFonts w:eastAsia="Arial Unicode MS" w:cs="Arial"/>
                <w:bCs/>
              </w:rPr>
              <w:t>80</w:t>
            </w:r>
          </w:p>
        </w:tc>
        <w:tc>
          <w:tcPr>
            <w:tcW w:w="1134" w:type="dxa"/>
            <w:tcBorders>
              <w:top w:val="single" w:sz="18" w:space="0" w:color="auto"/>
              <w:bottom w:val="single" w:sz="18" w:space="0" w:color="auto"/>
            </w:tcBorders>
          </w:tcPr>
          <w:p w14:paraId="64A22DE5" w14:textId="2881D1B4" w:rsidR="007F5C38" w:rsidRPr="00262071" w:rsidRDefault="00604AF8" w:rsidP="007F5C38">
            <w:pPr>
              <w:jc w:val="center"/>
              <w:rPr>
                <w:rFonts w:eastAsia="Arial Unicode MS" w:cs="Arial"/>
                <w:bCs/>
              </w:rPr>
            </w:pPr>
            <w:r>
              <w:rPr>
                <w:rFonts w:eastAsia="Arial Unicode MS" w:cs="Arial"/>
                <w:bCs/>
              </w:rPr>
              <w:t>61</w:t>
            </w:r>
          </w:p>
        </w:tc>
        <w:tc>
          <w:tcPr>
            <w:tcW w:w="1417" w:type="dxa"/>
            <w:tcBorders>
              <w:top w:val="single" w:sz="18" w:space="0" w:color="auto"/>
              <w:bottom w:val="single" w:sz="18" w:space="0" w:color="auto"/>
            </w:tcBorders>
          </w:tcPr>
          <w:p w14:paraId="3CC78754" w14:textId="7C907EE8" w:rsidR="007F5C38" w:rsidRPr="00262071" w:rsidRDefault="00604AF8" w:rsidP="007F5C38">
            <w:pPr>
              <w:jc w:val="center"/>
              <w:rPr>
                <w:rFonts w:eastAsia="Arial Unicode MS" w:cs="Arial"/>
                <w:bCs/>
              </w:rPr>
            </w:pPr>
            <w:r>
              <w:rPr>
                <w:rFonts w:eastAsia="Arial Unicode MS" w:cs="Arial"/>
                <w:bCs/>
              </w:rPr>
              <w:t>19</w:t>
            </w:r>
          </w:p>
        </w:tc>
        <w:tc>
          <w:tcPr>
            <w:tcW w:w="1418" w:type="dxa"/>
            <w:tcBorders>
              <w:top w:val="single" w:sz="18" w:space="0" w:color="auto"/>
              <w:bottom w:val="single" w:sz="18" w:space="0" w:color="auto"/>
            </w:tcBorders>
            <w:shd w:val="clear" w:color="auto" w:fill="auto"/>
          </w:tcPr>
          <w:p w14:paraId="4D9F72E3" w14:textId="5FC86BC2" w:rsidR="007F5C38" w:rsidRPr="00262071" w:rsidRDefault="006237E5" w:rsidP="007F5C38">
            <w:pPr>
              <w:jc w:val="right"/>
              <w:rPr>
                <w:rFonts w:eastAsia="Arial Unicode MS" w:cs="Arial"/>
                <w:bCs/>
              </w:rPr>
            </w:pPr>
            <w:r>
              <w:rPr>
                <w:rFonts w:eastAsia="Arial Unicode MS" w:cs="Arial"/>
                <w:bCs/>
              </w:rPr>
              <w:t>733.496</w:t>
            </w:r>
          </w:p>
        </w:tc>
      </w:tr>
    </w:tbl>
    <w:p w14:paraId="18DD1B62" w14:textId="4267E9CE" w:rsidR="000A1C80" w:rsidRDefault="000A1C80" w:rsidP="000A1C80"/>
    <w:p w14:paraId="27815117" w14:textId="27109D40" w:rsidR="003835B6" w:rsidRPr="000A1C80" w:rsidRDefault="003835B6" w:rsidP="0068508B">
      <w:pPr>
        <w:jc w:val="center"/>
      </w:pPr>
      <w:r>
        <w:rPr>
          <w:rFonts w:cs="Arial"/>
          <w:noProof/>
          <w:lang w:eastAsia="fr-BE"/>
        </w:rPr>
        <w:lastRenderedPageBreak/>
        <w:drawing>
          <wp:inline distT="0" distB="0" distL="0" distR="0" wp14:anchorId="436D5513" wp14:editId="43378EFE">
            <wp:extent cx="2676525" cy="1421687"/>
            <wp:effectExtent l="0" t="0" r="0" b="7620"/>
            <wp:docPr id="47"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4E0F59E" w14:textId="77777777" w:rsidR="003835B6" w:rsidRPr="00262071" w:rsidRDefault="003835B6" w:rsidP="003835B6">
      <w:pPr>
        <w:pStyle w:val="Heading3"/>
        <w:rPr>
          <w:rFonts w:eastAsia="Arial Unicode MS"/>
        </w:rPr>
      </w:pPr>
      <w:bookmarkStart w:id="88" w:name="_Toc95404291"/>
      <w:bookmarkStart w:id="89" w:name="_Toc95408165"/>
      <w:r w:rsidRPr="00262071">
        <w:rPr>
          <w:rFonts w:eastAsia="Arial Unicode MS"/>
        </w:rPr>
        <w:t>Bases légales</w:t>
      </w:r>
      <w:bookmarkEnd w:id="88"/>
      <w:bookmarkEnd w:id="89"/>
    </w:p>
    <w:p w14:paraId="653B6984" w14:textId="77777777" w:rsidR="003835B6" w:rsidRDefault="003835B6" w:rsidP="003835B6">
      <w:pPr>
        <w:pStyle w:val="NoSpacing"/>
        <w:rPr>
          <w:rFonts w:eastAsia="Arial Unicode MS"/>
        </w:rPr>
      </w:pPr>
      <w:r w:rsidRPr="00262071">
        <w:rPr>
          <w:rFonts w:eastAsia="Arial Unicode MS"/>
        </w:rPr>
        <w:t>Ordonnance organique du 13</w:t>
      </w:r>
      <w:r>
        <w:rPr>
          <w:rFonts w:eastAsia="Arial Unicode MS"/>
        </w:rPr>
        <w:t xml:space="preserve"> décembre </w:t>
      </w:r>
      <w:r w:rsidRPr="00262071">
        <w:rPr>
          <w:rFonts w:eastAsia="Arial Unicode MS"/>
        </w:rPr>
        <w:t>2007 relative aux aides pour la promotion de l’expansio</w:t>
      </w:r>
      <w:r>
        <w:rPr>
          <w:rFonts w:eastAsia="Arial Unicode MS"/>
        </w:rPr>
        <w:t>n économique.</w:t>
      </w:r>
    </w:p>
    <w:p w14:paraId="334BD2DB" w14:textId="77777777" w:rsidR="003835B6" w:rsidRPr="00262071" w:rsidRDefault="003835B6" w:rsidP="003835B6">
      <w:pPr>
        <w:pStyle w:val="NoSpacing"/>
        <w:rPr>
          <w:rFonts w:eastAsia="Arial Unicode MS"/>
        </w:rPr>
      </w:pPr>
    </w:p>
    <w:p w14:paraId="7EE4F698" w14:textId="77777777" w:rsidR="003835B6" w:rsidRDefault="003835B6" w:rsidP="003835B6">
      <w:pPr>
        <w:pStyle w:val="NoSpacing"/>
        <w:rPr>
          <w:rFonts w:eastAsia="Arial Unicode MS"/>
        </w:rPr>
      </w:pPr>
      <w:r w:rsidRPr="00262071">
        <w:rPr>
          <w:rFonts w:eastAsia="Arial Unicode MS"/>
        </w:rPr>
        <w:t>Arrêté du Gouvernement de la Région de Bruxelles-Capitale du 2 avril 2009 relatif aux aides à la protection de l’environnement</w:t>
      </w:r>
      <w:r>
        <w:rPr>
          <w:rFonts w:eastAsia="Arial Unicode MS"/>
        </w:rPr>
        <w:t>, modifié par l’arrêté du 2 mai 2013.</w:t>
      </w:r>
    </w:p>
    <w:p w14:paraId="30D519A9" w14:textId="77777777" w:rsidR="003835B6" w:rsidRPr="00262071" w:rsidRDefault="003835B6" w:rsidP="003835B6">
      <w:pPr>
        <w:pStyle w:val="NoSpacing"/>
        <w:rPr>
          <w:rFonts w:eastAsia="Arial Unicode MS"/>
        </w:rPr>
      </w:pPr>
    </w:p>
    <w:p w14:paraId="7A46265B" w14:textId="2D7A26D8" w:rsidR="003835B6" w:rsidRDefault="003835B6" w:rsidP="003835B6">
      <w:pPr>
        <w:pStyle w:val="NoSpacing"/>
        <w:rPr>
          <w:rFonts w:eastAsia="Arial Unicode MS"/>
        </w:rPr>
      </w:pPr>
      <w:r w:rsidRPr="00262071">
        <w:rPr>
          <w:rFonts w:eastAsia="Arial Unicode MS"/>
        </w:rPr>
        <w:t>Arrêté du Gouvernement de la Région de Bruxelles-Capitale du 2 avril 2009 relatif aux aides à l’économie d’énergie et à la production d’énergie à partir de sources d’énergies ren</w:t>
      </w:r>
      <w:r>
        <w:rPr>
          <w:rFonts w:eastAsia="Arial Unicode MS"/>
        </w:rPr>
        <w:t>ouvelables, modifié par l’arrêté du 2 mai 2013.</w:t>
      </w:r>
    </w:p>
    <w:p w14:paraId="703A7993" w14:textId="77777777" w:rsidR="003835B6" w:rsidRPr="00262071" w:rsidRDefault="003835B6" w:rsidP="003835B6">
      <w:pPr>
        <w:pStyle w:val="NoSpacing"/>
        <w:rPr>
          <w:rFonts w:eastAsia="Arial Unicode MS"/>
        </w:rPr>
      </w:pPr>
    </w:p>
    <w:p w14:paraId="0E56FACF" w14:textId="77777777" w:rsidR="003835B6" w:rsidRDefault="003835B6" w:rsidP="003835B6">
      <w:pPr>
        <w:pStyle w:val="NoSpacing"/>
        <w:rPr>
          <w:rFonts w:eastAsia="Arial Unicode MS"/>
        </w:rPr>
      </w:pPr>
      <w:r w:rsidRPr="00262071">
        <w:rPr>
          <w:rFonts w:eastAsia="Arial Unicode MS"/>
        </w:rPr>
        <w:t>Arrêté du Gouvernement de la Région de Bruxelles-Capitale du 2 avril 2009 relatif aux aides à l’intégrati</w:t>
      </w:r>
      <w:r>
        <w:rPr>
          <w:rFonts w:eastAsia="Arial Unicode MS"/>
        </w:rPr>
        <w:t>on urbaine, modifié par l’arrêté du 2 mai 2013.</w:t>
      </w:r>
    </w:p>
    <w:p w14:paraId="39E09B29" w14:textId="77777777" w:rsidR="003835B6" w:rsidRPr="00262071" w:rsidRDefault="003835B6" w:rsidP="003835B6">
      <w:pPr>
        <w:pStyle w:val="NoSpacing"/>
        <w:rPr>
          <w:rFonts w:eastAsia="Arial Unicode MS"/>
        </w:rPr>
      </w:pPr>
    </w:p>
    <w:p w14:paraId="78AD4411" w14:textId="77777777" w:rsidR="003835B6" w:rsidRDefault="003835B6" w:rsidP="003835B6">
      <w:pPr>
        <w:pStyle w:val="NoSpacing"/>
        <w:rPr>
          <w:rFonts w:eastAsia="Arial Unicode MS"/>
        </w:rPr>
      </w:pPr>
      <w:r w:rsidRPr="00262071">
        <w:rPr>
          <w:rFonts w:eastAsia="Arial Unicode MS"/>
        </w:rPr>
        <w:t>Arrêté du Gouvernement de la Région de Bruxelles-Capitale du 2 avril 2009 relatif aux aides à la production d’é</w:t>
      </w:r>
      <w:r>
        <w:rPr>
          <w:rFonts w:eastAsia="Arial Unicode MS"/>
        </w:rPr>
        <w:t>coproduits, modifié par l’arrêté du 2 mai 2013.</w:t>
      </w:r>
    </w:p>
    <w:p w14:paraId="2A1927A7" w14:textId="77777777" w:rsidR="003835B6" w:rsidRPr="00262071" w:rsidRDefault="003835B6" w:rsidP="003835B6">
      <w:pPr>
        <w:pStyle w:val="NoSpacing"/>
        <w:rPr>
          <w:rFonts w:eastAsia="Arial Unicode MS"/>
        </w:rPr>
      </w:pPr>
    </w:p>
    <w:p w14:paraId="221305AA" w14:textId="77777777" w:rsidR="003835B6" w:rsidRDefault="003835B6" w:rsidP="003835B6">
      <w:pPr>
        <w:pStyle w:val="NoSpacing"/>
        <w:rPr>
          <w:rFonts w:eastAsia="Arial Unicode MS"/>
        </w:rPr>
      </w:pPr>
      <w:r w:rsidRPr="00262071">
        <w:rPr>
          <w:rFonts w:eastAsia="Arial Unicode MS"/>
        </w:rPr>
        <w:t>Arrêté du Gouvernement de la Région de Bruxelles-Capitale du 2 avril 2009 relatif à l’aide à la mise</w:t>
      </w:r>
      <w:r>
        <w:rPr>
          <w:rFonts w:eastAsia="Arial Unicode MS"/>
        </w:rPr>
        <w:t xml:space="preserve"> aux normes, modifié par l’arrêté du 2 mai 2013.</w:t>
      </w:r>
    </w:p>
    <w:p w14:paraId="4ECD15FC" w14:textId="77777777" w:rsidR="003835B6" w:rsidRPr="00262071" w:rsidRDefault="003835B6" w:rsidP="003835B6">
      <w:pPr>
        <w:pStyle w:val="NoSpacing"/>
        <w:rPr>
          <w:rFonts w:eastAsia="Arial Unicode MS"/>
        </w:rPr>
      </w:pPr>
    </w:p>
    <w:p w14:paraId="2CD14C79" w14:textId="1DC41726" w:rsidR="003835B6" w:rsidRDefault="003835B6" w:rsidP="003835B6">
      <w:pPr>
        <w:pStyle w:val="NoSpacing"/>
        <w:rPr>
          <w:rFonts w:eastAsia="Arial Unicode MS"/>
        </w:rPr>
      </w:pPr>
      <w:r w:rsidRPr="00262071">
        <w:rPr>
          <w:rFonts w:eastAsia="Arial Unicode MS"/>
        </w:rPr>
        <w:t>Arrêté du Gouvernement de la Région de Bruxelles-Capitale du 13 novembre 2008 relatif à l’aide aux entreprises en période de travaux sur la voie publiqu</w:t>
      </w:r>
      <w:r>
        <w:rPr>
          <w:rFonts w:eastAsia="Arial Unicode MS"/>
        </w:rPr>
        <w:t>e</w:t>
      </w:r>
      <w:r w:rsidRPr="00262071">
        <w:rPr>
          <w:rFonts w:eastAsia="Arial Unicode MS"/>
        </w:rPr>
        <w:t>.</w:t>
      </w:r>
    </w:p>
    <w:p w14:paraId="06B8C36E" w14:textId="33DE6599" w:rsidR="004D3294" w:rsidRDefault="004D3294" w:rsidP="003835B6">
      <w:pPr>
        <w:pStyle w:val="NoSpacing"/>
        <w:rPr>
          <w:rFonts w:eastAsia="Arial Unicode MS"/>
        </w:rPr>
      </w:pPr>
    </w:p>
    <w:p w14:paraId="75EC76EB" w14:textId="621AEFFA" w:rsidR="004D3294" w:rsidRDefault="004D3294" w:rsidP="004D3294">
      <w:pPr>
        <w:pStyle w:val="Heading3"/>
        <w:rPr>
          <w:rFonts w:eastAsia="Arial Unicode MS"/>
        </w:rPr>
      </w:pPr>
      <w:bookmarkStart w:id="90" w:name="_Toc95404292"/>
      <w:bookmarkStart w:id="91" w:name="_Toc95408166"/>
      <w:r>
        <w:rPr>
          <w:rFonts w:eastAsia="Arial Unicode MS"/>
        </w:rPr>
        <w:t>Constatations</w:t>
      </w:r>
      <w:bookmarkEnd w:id="90"/>
      <w:bookmarkEnd w:id="91"/>
    </w:p>
    <w:p w14:paraId="72E4FF4C" w14:textId="2D0B6309" w:rsidR="004D3294" w:rsidRDefault="004D3294" w:rsidP="004D3294">
      <w:pPr>
        <w:pStyle w:val="NoSpacing"/>
        <w:rPr>
          <w:rFonts w:eastAsia="Arial Unicode MS"/>
        </w:rPr>
      </w:pPr>
      <w:r>
        <w:rPr>
          <w:rFonts w:eastAsia="Arial Unicode MS"/>
        </w:rPr>
        <w:t xml:space="preserve">En </w:t>
      </w:r>
      <w:r w:rsidR="009907C3">
        <w:rPr>
          <w:rFonts w:eastAsia="Arial Unicode MS"/>
        </w:rPr>
        <w:t>2020</w:t>
      </w:r>
      <w:r>
        <w:rPr>
          <w:rFonts w:eastAsia="Arial Unicode MS"/>
        </w:rPr>
        <w:t xml:space="preserve">, </w:t>
      </w:r>
      <w:r w:rsidR="009907C3">
        <w:rPr>
          <w:rFonts w:eastAsia="Arial Unicode MS"/>
        </w:rPr>
        <w:t>80</w:t>
      </w:r>
      <w:r>
        <w:rPr>
          <w:rFonts w:eastAsia="Arial Unicode MS"/>
        </w:rPr>
        <w:t xml:space="preserve"> demandes ont fait l’objet d’une décision, dont </w:t>
      </w:r>
      <w:r w:rsidR="009907C3">
        <w:rPr>
          <w:rFonts w:eastAsia="Arial Unicode MS"/>
        </w:rPr>
        <w:t>61</w:t>
      </w:r>
      <w:r>
        <w:rPr>
          <w:rFonts w:eastAsia="Arial Unicode MS"/>
        </w:rPr>
        <w:t xml:space="preserve"> octrois, soit un taux d’octroi de </w:t>
      </w:r>
      <w:r w:rsidR="009907C3">
        <w:rPr>
          <w:rFonts w:eastAsia="Arial Unicode MS"/>
        </w:rPr>
        <w:t>76</w:t>
      </w:r>
      <w:r>
        <w:rPr>
          <w:rFonts w:eastAsia="Arial Unicode MS"/>
        </w:rPr>
        <w:t>%.</w:t>
      </w:r>
      <w:bookmarkStart w:id="92" w:name="_Toc34743289"/>
    </w:p>
    <w:p w14:paraId="1761DB8D" w14:textId="4C826510" w:rsidR="004D3294" w:rsidRDefault="004D3294" w:rsidP="004D3294">
      <w:pPr>
        <w:pStyle w:val="NoSpacing"/>
        <w:rPr>
          <w:rFonts w:eastAsia="Arial Unicode MS"/>
        </w:rPr>
      </w:pPr>
    </w:p>
    <w:p w14:paraId="0D6D44D7" w14:textId="77777777" w:rsidR="009907C3" w:rsidRDefault="009907C3" w:rsidP="009907C3">
      <w:pPr>
        <w:rPr>
          <w:rFonts w:eastAsia="Arial Unicode MS" w:cs="Arial"/>
        </w:rPr>
      </w:pPr>
      <w:r>
        <w:rPr>
          <w:rFonts w:eastAsia="Arial Unicode MS" w:cs="Arial"/>
        </w:rPr>
        <w:t>Les données ci-dessus représentant le traitement du reliquat des dossiers de l’ordonnance de 2007, une comparaison entre ces données et les données historiques ne serait pas significative.</w:t>
      </w:r>
    </w:p>
    <w:p w14:paraId="52B5CA3C" w14:textId="5622FD72" w:rsidR="002A7DA8" w:rsidRDefault="002A7DA8" w:rsidP="004D3294">
      <w:pPr>
        <w:pStyle w:val="Heading3"/>
      </w:pPr>
      <w:bookmarkStart w:id="93" w:name="_Toc95404293"/>
      <w:bookmarkStart w:id="94" w:name="_Toc95408167"/>
      <w:r>
        <w:t>Starter</w:t>
      </w:r>
      <w:bookmarkEnd w:id="92"/>
      <w:bookmarkEnd w:id="93"/>
      <w:bookmarkEnd w:id="94"/>
    </w:p>
    <w:p w14:paraId="1F7F601A" w14:textId="74967A58" w:rsidR="003835B6" w:rsidRPr="003835B6" w:rsidRDefault="003835B6" w:rsidP="0068508B">
      <w:pPr>
        <w:jc w:val="center"/>
      </w:pPr>
      <w:r>
        <w:rPr>
          <w:rFonts w:cs="Arial"/>
          <w:noProof/>
          <w:lang w:eastAsia="fr-BE"/>
        </w:rPr>
        <w:drawing>
          <wp:inline distT="0" distB="0" distL="0" distR="0" wp14:anchorId="4BE064F3" wp14:editId="24C6C7BF">
            <wp:extent cx="2943225" cy="1441926"/>
            <wp:effectExtent l="0" t="0" r="0" b="6350"/>
            <wp:docPr id="49"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31C47E0" w14:textId="736AD0DB" w:rsidR="002A7DA8" w:rsidRDefault="002A7DA8" w:rsidP="002A7DA8">
      <w:pPr>
        <w:pStyle w:val="Heading3"/>
      </w:pPr>
      <w:bookmarkStart w:id="95" w:name="_Toc34743290"/>
      <w:bookmarkStart w:id="96" w:name="_Toc95404294"/>
      <w:bookmarkStart w:id="97" w:name="_Toc95408168"/>
      <w:r>
        <w:lastRenderedPageBreak/>
        <w:t>Taille</w:t>
      </w:r>
      <w:bookmarkEnd w:id="95"/>
      <w:bookmarkEnd w:id="96"/>
      <w:bookmarkEnd w:id="97"/>
      <w:r>
        <w:t xml:space="preserve"> </w:t>
      </w:r>
    </w:p>
    <w:p w14:paraId="63DB5C84" w14:textId="575D3F25" w:rsidR="003835B6" w:rsidRDefault="003835B6" w:rsidP="0068508B">
      <w:pPr>
        <w:jc w:val="center"/>
      </w:pPr>
      <w:r>
        <w:rPr>
          <w:rFonts w:cs="Arial"/>
          <w:noProof/>
          <w:lang w:eastAsia="fr-BE"/>
        </w:rPr>
        <w:drawing>
          <wp:inline distT="0" distB="0" distL="0" distR="0" wp14:anchorId="4C803181" wp14:editId="1C8C5049">
            <wp:extent cx="3486150" cy="1988820"/>
            <wp:effectExtent l="0" t="0" r="0" b="0"/>
            <wp:docPr id="48" name="Graphique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4CB2E5E" w14:textId="0F23DE7C" w:rsidR="001F6152" w:rsidRDefault="001F6152" w:rsidP="001F6152">
      <w:pPr>
        <w:pStyle w:val="Heading3"/>
      </w:pPr>
      <w:bookmarkStart w:id="98" w:name="_Toc95404295"/>
      <w:bookmarkStart w:id="99" w:name="_Toc95408169"/>
      <w:r>
        <w:t>Secteurs</w:t>
      </w:r>
      <w:bookmarkEnd w:id="98"/>
      <w:bookmarkEnd w:id="99"/>
    </w:p>
    <w:p w14:paraId="4E8CC0D6" w14:textId="49C67F60" w:rsidR="007E3227" w:rsidRDefault="007E3227" w:rsidP="007E3227">
      <w:pPr>
        <w:ind w:left="126"/>
        <w:rPr>
          <w:rFonts w:eastAsia="Arial Unicode MS" w:cs="Arial"/>
        </w:rPr>
      </w:pPr>
      <w:r>
        <w:rPr>
          <w:rFonts w:eastAsia="Arial Unicode MS" w:cs="Arial"/>
        </w:rPr>
        <w:t xml:space="preserve">Les aides aux investissements </w:t>
      </w:r>
      <w:r w:rsidR="009B20A2">
        <w:rPr>
          <w:rFonts w:eastAsia="Arial Unicode MS" w:cs="Arial"/>
        </w:rPr>
        <w:t>spécifiques</w:t>
      </w:r>
      <w:r>
        <w:rPr>
          <w:rFonts w:eastAsia="Arial Unicode MS" w:cs="Arial"/>
        </w:rPr>
        <w:t xml:space="preserve"> ont principalement bénéficié aux entreprises </w:t>
      </w:r>
      <w:r w:rsidR="00E752AB">
        <w:rPr>
          <w:rFonts w:eastAsia="Arial Unicode MS" w:cs="Arial"/>
        </w:rPr>
        <w:t>actives dans les</w:t>
      </w:r>
      <w:r>
        <w:rPr>
          <w:rFonts w:eastAsia="Arial Unicode MS" w:cs="Arial"/>
        </w:rPr>
        <w:t xml:space="preserve"> secteurs « </w:t>
      </w:r>
      <w:r w:rsidR="00363DE6">
        <w:rPr>
          <w:rFonts w:eastAsia="Arial Unicode MS" w:cs="Arial"/>
        </w:rPr>
        <w:t>HORECA</w:t>
      </w:r>
      <w:r>
        <w:rPr>
          <w:rFonts w:eastAsia="Arial Unicode MS" w:cs="Arial"/>
        </w:rPr>
        <w:t> »</w:t>
      </w:r>
      <w:r w:rsidR="00363DE6">
        <w:rPr>
          <w:rFonts w:eastAsia="Arial Unicode MS" w:cs="Arial"/>
        </w:rPr>
        <w:t xml:space="preserve"> et</w:t>
      </w:r>
      <w:r>
        <w:rPr>
          <w:rFonts w:eastAsia="Arial Unicode MS" w:cs="Arial"/>
        </w:rPr>
        <w:t xml:space="preserve"> « Commerce</w:t>
      </w:r>
      <w:r w:rsidR="00363DE6">
        <w:rPr>
          <w:rFonts w:eastAsia="Arial Unicode MS" w:cs="Arial"/>
        </w:rPr>
        <w:t> »</w:t>
      </w:r>
      <w:r>
        <w:rPr>
          <w:rFonts w:eastAsia="Arial Unicode MS" w:cs="Arial"/>
        </w:rPr>
        <w:t>.</w:t>
      </w:r>
    </w:p>
    <w:p w14:paraId="08CEBBB2" w14:textId="77777777" w:rsidR="007E3227" w:rsidRPr="00D37E90" w:rsidRDefault="007E3227" w:rsidP="007E3227">
      <w:pPr>
        <w:jc w:val="left"/>
      </w:pPr>
      <w:r>
        <w:rPr>
          <w:noProof/>
        </w:rPr>
        <w:drawing>
          <wp:inline distT="0" distB="0" distL="0" distR="0" wp14:anchorId="7E0348FE" wp14:editId="7FC8C929">
            <wp:extent cx="6029325" cy="2889250"/>
            <wp:effectExtent l="0" t="0" r="0"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C4C5769" w14:textId="77777777" w:rsidR="00363DE6" w:rsidRDefault="00363DE6">
      <w:pPr>
        <w:jc w:val="left"/>
        <w:rPr>
          <w:rFonts w:eastAsiaTheme="majorEastAsia" w:cstheme="majorBidi"/>
          <w:bCs/>
          <w:color w:val="0A00BE"/>
          <w:sz w:val="26"/>
          <w:szCs w:val="26"/>
        </w:rPr>
      </w:pPr>
      <w:bookmarkStart w:id="100" w:name="_Toc34743292"/>
      <w:r>
        <w:br w:type="page"/>
      </w:r>
    </w:p>
    <w:p w14:paraId="56ABD1B9" w14:textId="4F827EEE" w:rsidR="002A7DA8" w:rsidRPr="004D5D83" w:rsidRDefault="002A7DA8" w:rsidP="002A7DA8">
      <w:pPr>
        <w:pStyle w:val="Heading2"/>
      </w:pPr>
      <w:bookmarkStart w:id="101" w:name="_Toc95408170"/>
      <w:r w:rsidRPr="004D5D83">
        <w:lastRenderedPageBreak/>
        <w:t>Ordonnance organique du 03/05/2018 relative aux aides pour le développement économique des entreprises</w:t>
      </w:r>
      <w:bookmarkEnd w:id="100"/>
      <w:bookmarkEnd w:id="101"/>
    </w:p>
    <w:p w14:paraId="5A880BBA" w14:textId="77777777" w:rsidR="00E72219" w:rsidRDefault="00E72219" w:rsidP="00E72219">
      <w:pPr>
        <w:pStyle w:val="Heading3"/>
      </w:pPr>
      <w:bookmarkStart w:id="102" w:name="_Toc95402351"/>
      <w:bookmarkStart w:id="103" w:name="_Toc95404297"/>
      <w:bookmarkStart w:id="104" w:name="_Toc95408171"/>
      <w:r>
        <w:t>Vue d’ensemble</w:t>
      </w:r>
      <w:bookmarkEnd w:id="102"/>
      <w:bookmarkEnd w:id="103"/>
      <w:bookmarkEnd w:id="104"/>
    </w:p>
    <w:p w14:paraId="3036B38A" w14:textId="77777777" w:rsidR="00E72219" w:rsidRDefault="00E72219" w:rsidP="00E72219">
      <w:r>
        <w:t>Les aides pour les investissements spécifiques sont octroyées aux entreprises pour tout investissement visant :</w:t>
      </w:r>
    </w:p>
    <w:p w14:paraId="4DD8CD4B" w14:textId="4230E4D1" w:rsidR="00E72219" w:rsidRDefault="00FC5538" w:rsidP="00E72219">
      <w:pPr>
        <w:pStyle w:val="ListParagraph"/>
        <w:numPr>
          <w:ilvl w:val="0"/>
          <w:numId w:val="3"/>
        </w:numPr>
      </w:pPr>
      <w:r>
        <w:t xml:space="preserve">la </w:t>
      </w:r>
      <w:r w:rsidR="00E72219">
        <w:t>mise en conformité aux normes dans le cadre de la mise en œuvre de la zone de basses émissions (Low Emission Zone – LEZ)</w:t>
      </w:r>
    </w:p>
    <w:p w14:paraId="30708B98" w14:textId="68C6F02D" w:rsidR="00E72219" w:rsidRDefault="00FC5538" w:rsidP="00E72219">
      <w:pPr>
        <w:pStyle w:val="ListParagraph"/>
        <w:numPr>
          <w:ilvl w:val="0"/>
          <w:numId w:val="3"/>
        </w:numPr>
      </w:pPr>
      <w:r>
        <w:t xml:space="preserve">l’adaptation </w:t>
      </w:r>
      <w:r w:rsidR="00E72219">
        <w:t>du mode de fabrication des produits à une norme de qualité, de sécurité et d’hygiène</w:t>
      </w:r>
    </w:p>
    <w:p w14:paraId="08A5FC57" w14:textId="32F8EEC7" w:rsidR="00E72219" w:rsidRDefault="00FC5538" w:rsidP="00E72219">
      <w:pPr>
        <w:pStyle w:val="ListParagraph"/>
        <w:numPr>
          <w:ilvl w:val="0"/>
          <w:numId w:val="3"/>
        </w:numPr>
      </w:pPr>
      <w:r>
        <w:t xml:space="preserve">la </w:t>
      </w:r>
      <w:r w:rsidR="00E72219">
        <w:t>sécurisation de l’entreprise</w:t>
      </w:r>
    </w:p>
    <w:p w14:paraId="5BF4DCAC" w14:textId="12ED0882" w:rsidR="00E72219" w:rsidRDefault="00FC5538" w:rsidP="00E72219">
      <w:pPr>
        <w:pStyle w:val="ListParagraph"/>
        <w:numPr>
          <w:ilvl w:val="0"/>
          <w:numId w:val="3"/>
        </w:numPr>
      </w:pPr>
      <w:r>
        <w:t xml:space="preserve">l’embellissement </w:t>
      </w:r>
      <w:r w:rsidR="00E72219">
        <w:t>d’entreprises subissant des travaux publics</w:t>
      </w:r>
    </w:p>
    <w:p w14:paraId="39A27352" w14:textId="2A6C3041" w:rsidR="00E72219" w:rsidRDefault="00FC5538" w:rsidP="00E72219">
      <w:pPr>
        <w:pStyle w:val="ListParagraph"/>
        <w:numPr>
          <w:ilvl w:val="0"/>
          <w:numId w:val="3"/>
        </w:numPr>
      </w:pPr>
      <w:r>
        <w:t xml:space="preserve">l’intégration </w:t>
      </w:r>
      <w:r w:rsidR="00E72219">
        <w:t>urbaine imposée par des décisions judiciaires ou administratives, des normes ou des permis</w:t>
      </w:r>
    </w:p>
    <w:p w14:paraId="04C000C8" w14:textId="1383FCF7" w:rsidR="00E72219" w:rsidRDefault="00FC5538" w:rsidP="00E72219">
      <w:pPr>
        <w:pStyle w:val="ListParagraph"/>
        <w:numPr>
          <w:ilvl w:val="0"/>
          <w:numId w:val="3"/>
        </w:numPr>
      </w:pPr>
      <w:r>
        <w:t xml:space="preserve">l’accès </w:t>
      </w:r>
      <w:r w:rsidR="00E72219">
        <w:t>des PMR, des personnes âgées ou des poussettes pour enfants aux locaux de l’entreprise</w:t>
      </w:r>
    </w:p>
    <w:p w14:paraId="1EF544E9" w14:textId="498C50EB" w:rsidR="00E72219" w:rsidRDefault="00FC5538" w:rsidP="00E72219">
      <w:pPr>
        <w:pStyle w:val="ListParagraph"/>
        <w:numPr>
          <w:ilvl w:val="0"/>
          <w:numId w:val="3"/>
        </w:numPr>
      </w:pPr>
      <w:r>
        <w:t xml:space="preserve">l’intégration </w:t>
      </w:r>
      <w:r w:rsidR="00E72219">
        <w:t>urbaine des activités circulaires existantes ou la créations de nouvelles activités circulaires</w:t>
      </w:r>
    </w:p>
    <w:p w14:paraId="130E9570" w14:textId="484FB234" w:rsidR="00E72219" w:rsidRDefault="00E72219" w:rsidP="00E72219">
      <w:pPr>
        <w:pStyle w:val="ListParagraph"/>
        <w:numPr>
          <w:ilvl w:val="1"/>
          <w:numId w:val="3"/>
        </w:numPr>
      </w:pPr>
      <w:r>
        <w:t>Collecte, tri, stockage, valorisation d’objets et de matières résiduelles</w:t>
      </w:r>
    </w:p>
    <w:p w14:paraId="08020A79" w14:textId="310AA65D" w:rsidR="00E72219" w:rsidRDefault="00E72219" w:rsidP="00E72219">
      <w:pPr>
        <w:pStyle w:val="ListParagraph"/>
        <w:numPr>
          <w:ilvl w:val="1"/>
          <w:numId w:val="3"/>
        </w:numPr>
      </w:pPr>
      <w:r>
        <w:t>Economie d’au moins 20% du coût des matières premières</w:t>
      </w:r>
    </w:p>
    <w:p w14:paraId="1148908A" w14:textId="00A916F9" w:rsidR="004A2B33" w:rsidRDefault="00E72219" w:rsidP="00E72219">
      <w:r>
        <w:t>A l’exception des aides pour la mise en conformité aux normes dans le cadre de la mise en œuvre de la LEZ entrées en vigueurs le 1/12/2018, ces aides sont entrées en vigueur le 25/03/2019.</w:t>
      </w:r>
    </w:p>
    <w:p w14:paraId="71E3012E" w14:textId="77777777" w:rsidR="004A2B33" w:rsidRDefault="004A2B33">
      <w:pPr>
        <w:jc w:val="left"/>
      </w:pPr>
      <w:r>
        <w:br w:type="page"/>
      </w:r>
    </w:p>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5"/>
        <w:gridCol w:w="1134"/>
        <w:gridCol w:w="993"/>
        <w:gridCol w:w="1134"/>
        <w:gridCol w:w="1417"/>
        <w:gridCol w:w="1418"/>
      </w:tblGrid>
      <w:tr w:rsidR="00E72219" w:rsidRPr="00262071" w14:paraId="03517729" w14:textId="77777777" w:rsidTr="000B3A67">
        <w:tc>
          <w:tcPr>
            <w:tcW w:w="2835" w:type="dxa"/>
            <w:tcBorders>
              <w:bottom w:val="single" w:sz="18" w:space="0" w:color="auto"/>
            </w:tcBorders>
          </w:tcPr>
          <w:p w14:paraId="27DDACE4" w14:textId="77777777" w:rsidR="00E72219" w:rsidRPr="00262071" w:rsidRDefault="00E72219" w:rsidP="000B3A67">
            <w:pPr>
              <w:ind w:left="57"/>
              <w:rPr>
                <w:rFonts w:eastAsia="Arial Unicode MS" w:cs="Arial"/>
                <w:bCs/>
              </w:rPr>
            </w:pPr>
            <w:r w:rsidRPr="00262071">
              <w:rPr>
                <w:rFonts w:eastAsia="Arial Unicode MS" w:cs="Arial"/>
                <w:bCs/>
              </w:rPr>
              <w:lastRenderedPageBreak/>
              <w:t>Types de dossiers</w:t>
            </w:r>
          </w:p>
        </w:tc>
        <w:tc>
          <w:tcPr>
            <w:tcW w:w="1134" w:type="dxa"/>
            <w:tcBorders>
              <w:bottom w:val="single" w:sz="18" w:space="0" w:color="auto"/>
            </w:tcBorders>
            <w:shd w:val="clear" w:color="auto" w:fill="auto"/>
          </w:tcPr>
          <w:p w14:paraId="7E3E677D" w14:textId="77777777" w:rsidR="00E72219" w:rsidRPr="00262071" w:rsidRDefault="00E72219" w:rsidP="000B3A67">
            <w:pPr>
              <w:ind w:left="57"/>
              <w:jc w:val="center"/>
              <w:rPr>
                <w:rFonts w:eastAsia="Arial Unicode MS" w:cs="Arial"/>
                <w:bCs/>
              </w:rPr>
            </w:pPr>
            <w:r w:rsidRPr="00262071">
              <w:rPr>
                <w:rFonts w:eastAsia="Arial Unicode MS" w:cs="Arial"/>
                <w:bCs/>
              </w:rPr>
              <w:t xml:space="preserve">Nombre introduits </w:t>
            </w:r>
          </w:p>
        </w:tc>
        <w:tc>
          <w:tcPr>
            <w:tcW w:w="993" w:type="dxa"/>
            <w:tcBorders>
              <w:bottom w:val="single" w:sz="18" w:space="0" w:color="auto"/>
            </w:tcBorders>
            <w:shd w:val="clear" w:color="auto" w:fill="auto"/>
          </w:tcPr>
          <w:p w14:paraId="3B151D3F" w14:textId="77777777" w:rsidR="00E72219" w:rsidRPr="00262071" w:rsidRDefault="00E72219" w:rsidP="000B3A67">
            <w:pPr>
              <w:ind w:left="57"/>
              <w:jc w:val="center"/>
              <w:rPr>
                <w:rFonts w:eastAsia="Arial Unicode MS" w:cs="Arial"/>
                <w:bCs/>
              </w:rPr>
            </w:pPr>
            <w:r w:rsidRPr="00262071">
              <w:rPr>
                <w:rFonts w:eastAsia="Arial Unicode MS" w:cs="Arial"/>
                <w:bCs/>
              </w:rPr>
              <w:t xml:space="preserve">Nombre </w:t>
            </w:r>
            <w:r>
              <w:rPr>
                <w:rFonts w:eastAsia="Arial Unicode MS" w:cs="Arial"/>
                <w:bCs/>
              </w:rPr>
              <w:t>décidés</w:t>
            </w:r>
            <w:r w:rsidRPr="00262071">
              <w:rPr>
                <w:rFonts w:eastAsia="Arial Unicode MS" w:cs="Arial"/>
                <w:bCs/>
              </w:rPr>
              <w:t xml:space="preserve"> </w:t>
            </w:r>
            <w:r>
              <w:rPr>
                <w:rFonts w:eastAsia="Arial Unicode MS" w:cs="Arial"/>
                <w:bCs/>
              </w:rPr>
              <w:t>total</w:t>
            </w:r>
          </w:p>
        </w:tc>
        <w:tc>
          <w:tcPr>
            <w:tcW w:w="1134" w:type="dxa"/>
            <w:tcBorders>
              <w:bottom w:val="single" w:sz="18" w:space="0" w:color="auto"/>
            </w:tcBorders>
          </w:tcPr>
          <w:p w14:paraId="340FD706" w14:textId="77777777" w:rsidR="00E72219" w:rsidRPr="00262071" w:rsidRDefault="00E72219" w:rsidP="000B3A67">
            <w:pPr>
              <w:ind w:left="57"/>
              <w:jc w:val="center"/>
              <w:rPr>
                <w:rFonts w:eastAsia="Arial Unicode MS" w:cs="Arial"/>
                <w:bCs/>
              </w:rPr>
            </w:pPr>
            <w:r>
              <w:rPr>
                <w:rFonts w:eastAsia="Arial Unicode MS" w:cs="Arial"/>
                <w:bCs/>
              </w:rPr>
              <w:t>Décidés octrois</w:t>
            </w:r>
          </w:p>
        </w:tc>
        <w:tc>
          <w:tcPr>
            <w:tcW w:w="1417" w:type="dxa"/>
            <w:tcBorders>
              <w:bottom w:val="single" w:sz="18" w:space="0" w:color="auto"/>
            </w:tcBorders>
          </w:tcPr>
          <w:p w14:paraId="5EB8D28D" w14:textId="77777777" w:rsidR="00E72219" w:rsidRPr="00262071" w:rsidRDefault="00E72219" w:rsidP="000B3A67">
            <w:pPr>
              <w:ind w:left="57"/>
              <w:jc w:val="center"/>
              <w:rPr>
                <w:rFonts w:eastAsia="Arial Unicode MS" w:cs="Arial"/>
                <w:bCs/>
              </w:rPr>
            </w:pPr>
            <w:r>
              <w:rPr>
                <w:rFonts w:eastAsia="Arial Unicode MS" w:cs="Arial"/>
                <w:bCs/>
              </w:rPr>
              <w:t>Décidés refus</w:t>
            </w:r>
          </w:p>
        </w:tc>
        <w:tc>
          <w:tcPr>
            <w:tcW w:w="1418" w:type="dxa"/>
            <w:tcBorders>
              <w:bottom w:val="single" w:sz="18" w:space="0" w:color="auto"/>
            </w:tcBorders>
            <w:shd w:val="clear" w:color="auto" w:fill="auto"/>
          </w:tcPr>
          <w:p w14:paraId="73724F19" w14:textId="77777777" w:rsidR="00E72219" w:rsidRPr="00262071" w:rsidRDefault="00E72219" w:rsidP="000B3A67">
            <w:pPr>
              <w:ind w:left="57"/>
              <w:jc w:val="center"/>
              <w:rPr>
                <w:rFonts w:eastAsia="Arial Unicode MS" w:cs="Arial"/>
                <w:bCs/>
              </w:rPr>
            </w:pPr>
            <w:r w:rsidRPr="00262071">
              <w:rPr>
                <w:rFonts w:eastAsia="Arial Unicode MS" w:cs="Arial"/>
                <w:bCs/>
              </w:rPr>
              <w:t>Montant des primes</w:t>
            </w:r>
            <w:r>
              <w:rPr>
                <w:rFonts w:eastAsia="Arial Unicode MS" w:cs="Arial"/>
                <w:bCs/>
              </w:rPr>
              <w:t xml:space="preserve"> en €</w:t>
            </w:r>
          </w:p>
        </w:tc>
      </w:tr>
      <w:tr w:rsidR="00E72219" w:rsidRPr="00262071" w14:paraId="0786AC92" w14:textId="77777777" w:rsidTr="000B3A67">
        <w:tc>
          <w:tcPr>
            <w:tcW w:w="2835" w:type="dxa"/>
            <w:tcBorders>
              <w:top w:val="dotted" w:sz="4" w:space="0" w:color="auto"/>
              <w:bottom w:val="dotted" w:sz="4" w:space="0" w:color="auto"/>
            </w:tcBorders>
          </w:tcPr>
          <w:p w14:paraId="675503C8" w14:textId="605A665A" w:rsidR="00E72219" w:rsidRPr="00262071" w:rsidRDefault="00E72219" w:rsidP="000B3A67">
            <w:pPr>
              <w:jc w:val="left"/>
              <w:rPr>
                <w:rFonts w:eastAsia="Arial Unicode MS" w:cs="Arial"/>
              </w:rPr>
            </w:pPr>
            <w:r>
              <w:rPr>
                <w:rFonts w:eastAsia="Arial Unicode MS" w:cs="Arial"/>
              </w:rPr>
              <w:t>Mise en conformité dans le cadre de la mise en œuvre de la LEZ</w:t>
            </w:r>
          </w:p>
        </w:tc>
        <w:tc>
          <w:tcPr>
            <w:tcW w:w="1134" w:type="dxa"/>
            <w:tcBorders>
              <w:top w:val="dotted" w:sz="4" w:space="0" w:color="auto"/>
              <w:bottom w:val="dotted" w:sz="4" w:space="0" w:color="auto"/>
            </w:tcBorders>
            <w:shd w:val="clear" w:color="auto" w:fill="auto"/>
          </w:tcPr>
          <w:p w14:paraId="437F1016" w14:textId="08030130" w:rsidR="00E72219" w:rsidRPr="00262071" w:rsidRDefault="002517DC" w:rsidP="000B3A67">
            <w:pPr>
              <w:jc w:val="center"/>
              <w:rPr>
                <w:rFonts w:eastAsia="Arial Unicode MS" w:cs="Arial"/>
              </w:rPr>
            </w:pPr>
            <w:r>
              <w:rPr>
                <w:rFonts w:eastAsia="Arial Unicode MS" w:cs="Arial"/>
              </w:rPr>
              <w:t>3</w:t>
            </w:r>
            <w:r w:rsidR="002E04BC">
              <w:rPr>
                <w:rFonts w:eastAsia="Arial Unicode MS" w:cs="Arial"/>
              </w:rPr>
              <w:t>4</w:t>
            </w:r>
          </w:p>
        </w:tc>
        <w:tc>
          <w:tcPr>
            <w:tcW w:w="993" w:type="dxa"/>
            <w:tcBorders>
              <w:top w:val="dotted" w:sz="4" w:space="0" w:color="auto"/>
              <w:bottom w:val="dotted" w:sz="4" w:space="0" w:color="auto"/>
            </w:tcBorders>
            <w:shd w:val="clear" w:color="auto" w:fill="auto"/>
          </w:tcPr>
          <w:p w14:paraId="7C98F335" w14:textId="6153B031" w:rsidR="00E72219" w:rsidRPr="00262071" w:rsidRDefault="002517DC" w:rsidP="000B3A67">
            <w:pPr>
              <w:jc w:val="center"/>
              <w:rPr>
                <w:rFonts w:eastAsia="Arial Unicode MS" w:cs="Arial"/>
              </w:rPr>
            </w:pPr>
            <w:r>
              <w:rPr>
                <w:rFonts w:eastAsia="Arial Unicode MS" w:cs="Arial"/>
              </w:rPr>
              <w:t>28</w:t>
            </w:r>
          </w:p>
        </w:tc>
        <w:tc>
          <w:tcPr>
            <w:tcW w:w="1134" w:type="dxa"/>
            <w:tcBorders>
              <w:top w:val="dotted" w:sz="4" w:space="0" w:color="auto"/>
              <w:bottom w:val="dotted" w:sz="4" w:space="0" w:color="auto"/>
            </w:tcBorders>
          </w:tcPr>
          <w:p w14:paraId="12B72295" w14:textId="7E762AA6" w:rsidR="00E72219" w:rsidRPr="00262071" w:rsidRDefault="00D12E71" w:rsidP="000B3A67">
            <w:pPr>
              <w:jc w:val="center"/>
              <w:rPr>
                <w:rFonts w:eastAsia="Arial Unicode MS" w:cs="Arial"/>
              </w:rPr>
            </w:pPr>
            <w:r>
              <w:rPr>
                <w:rFonts w:eastAsia="Arial Unicode MS" w:cs="Arial"/>
              </w:rPr>
              <w:t>15</w:t>
            </w:r>
          </w:p>
        </w:tc>
        <w:tc>
          <w:tcPr>
            <w:tcW w:w="1417" w:type="dxa"/>
            <w:tcBorders>
              <w:top w:val="dotted" w:sz="4" w:space="0" w:color="auto"/>
              <w:bottom w:val="dotted" w:sz="4" w:space="0" w:color="auto"/>
            </w:tcBorders>
          </w:tcPr>
          <w:p w14:paraId="16B65804" w14:textId="006C0ED9" w:rsidR="00E72219" w:rsidRPr="00262071" w:rsidRDefault="00D12E71" w:rsidP="000B3A67">
            <w:pPr>
              <w:jc w:val="center"/>
              <w:rPr>
                <w:rFonts w:eastAsia="Arial Unicode MS" w:cs="Arial"/>
              </w:rPr>
            </w:pPr>
            <w:r>
              <w:rPr>
                <w:rFonts w:eastAsia="Arial Unicode MS" w:cs="Arial"/>
              </w:rPr>
              <w:t>13</w:t>
            </w:r>
          </w:p>
        </w:tc>
        <w:tc>
          <w:tcPr>
            <w:tcW w:w="1418" w:type="dxa"/>
            <w:tcBorders>
              <w:top w:val="dotted" w:sz="4" w:space="0" w:color="auto"/>
              <w:bottom w:val="dotted" w:sz="4" w:space="0" w:color="auto"/>
            </w:tcBorders>
            <w:shd w:val="clear" w:color="auto" w:fill="auto"/>
          </w:tcPr>
          <w:p w14:paraId="6C5B5988" w14:textId="581BC4BE" w:rsidR="00E72219" w:rsidRPr="00262071" w:rsidRDefault="00D12E71" w:rsidP="000B3A67">
            <w:pPr>
              <w:jc w:val="right"/>
              <w:rPr>
                <w:rFonts w:eastAsia="Arial Unicode MS" w:cs="Arial"/>
              </w:rPr>
            </w:pPr>
            <w:r>
              <w:rPr>
                <w:rFonts w:eastAsia="Arial Unicode MS" w:cs="Arial"/>
              </w:rPr>
              <w:t>39.773</w:t>
            </w:r>
          </w:p>
        </w:tc>
      </w:tr>
      <w:tr w:rsidR="00E72219" w:rsidRPr="00262071" w14:paraId="053788AA" w14:textId="77777777" w:rsidTr="000B3A67">
        <w:tc>
          <w:tcPr>
            <w:tcW w:w="2835" w:type="dxa"/>
            <w:tcBorders>
              <w:top w:val="dotted" w:sz="4" w:space="0" w:color="auto"/>
              <w:bottom w:val="dotted" w:sz="4" w:space="0" w:color="auto"/>
            </w:tcBorders>
          </w:tcPr>
          <w:p w14:paraId="549721BF" w14:textId="0C2A1147" w:rsidR="00E72219" w:rsidRPr="00262071" w:rsidRDefault="00E72219" w:rsidP="000B3A67">
            <w:pPr>
              <w:jc w:val="left"/>
              <w:rPr>
                <w:rFonts w:eastAsia="Arial Unicode MS" w:cs="Arial"/>
              </w:rPr>
            </w:pPr>
            <w:r>
              <w:rPr>
                <w:rFonts w:eastAsia="Arial Unicode MS" w:cs="Arial"/>
              </w:rPr>
              <w:t>A</w:t>
            </w:r>
            <w:r w:rsidRPr="00E72219">
              <w:rPr>
                <w:rFonts w:eastAsia="Arial Unicode MS" w:cs="Arial"/>
              </w:rPr>
              <w:t>daptation du mode de fabrication des produits à une norme de qualité, de sécurité et d’hygiène</w:t>
            </w:r>
          </w:p>
        </w:tc>
        <w:tc>
          <w:tcPr>
            <w:tcW w:w="1134" w:type="dxa"/>
            <w:tcBorders>
              <w:top w:val="dotted" w:sz="4" w:space="0" w:color="auto"/>
              <w:bottom w:val="dotted" w:sz="4" w:space="0" w:color="auto"/>
            </w:tcBorders>
            <w:shd w:val="clear" w:color="auto" w:fill="auto"/>
          </w:tcPr>
          <w:p w14:paraId="44F68BE1" w14:textId="0334C244" w:rsidR="00E72219" w:rsidRPr="00262071" w:rsidRDefault="002E04BC" w:rsidP="000B3A67">
            <w:pPr>
              <w:tabs>
                <w:tab w:val="left" w:pos="210"/>
                <w:tab w:val="center" w:pos="497"/>
              </w:tabs>
              <w:jc w:val="center"/>
              <w:rPr>
                <w:rFonts w:eastAsia="Arial Unicode MS" w:cs="Arial"/>
              </w:rPr>
            </w:pPr>
            <w:r>
              <w:rPr>
                <w:rFonts w:eastAsia="Arial Unicode MS" w:cs="Arial"/>
              </w:rPr>
              <w:t>36</w:t>
            </w:r>
          </w:p>
        </w:tc>
        <w:tc>
          <w:tcPr>
            <w:tcW w:w="993" w:type="dxa"/>
            <w:tcBorders>
              <w:top w:val="dotted" w:sz="4" w:space="0" w:color="auto"/>
              <w:bottom w:val="dotted" w:sz="4" w:space="0" w:color="auto"/>
            </w:tcBorders>
            <w:shd w:val="clear" w:color="auto" w:fill="auto"/>
          </w:tcPr>
          <w:p w14:paraId="41611B5E" w14:textId="2F6CE7F8" w:rsidR="00E72219" w:rsidRPr="00262071" w:rsidRDefault="002517DC" w:rsidP="000B3A67">
            <w:pPr>
              <w:jc w:val="center"/>
              <w:rPr>
                <w:rFonts w:eastAsia="Arial Unicode MS" w:cs="Arial"/>
              </w:rPr>
            </w:pPr>
            <w:r>
              <w:rPr>
                <w:rFonts w:eastAsia="Arial Unicode MS" w:cs="Arial"/>
              </w:rPr>
              <w:t>40</w:t>
            </w:r>
          </w:p>
        </w:tc>
        <w:tc>
          <w:tcPr>
            <w:tcW w:w="1134" w:type="dxa"/>
            <w:tcBorders>
              <w:top w:val="dotted" w:sz="4" w:space="0" w:color="auto"/>
              <w:bottom w:val="dotted" w:sz="4" w:space="0" w:color="auto"/>
            </w:tcBorders>
          </w:tcPr>
          <w:p w14:paraId="4563BCD1" w14:textId="6672EADE" w:rsidR="00E72219" w:rsidRPr="00262071" w:rsidRDefault="00D12E71" w:rsidP="000B3A67">
            <w:pPr>
              <w:jc w:val="center"/>
              <w:rPr>
                <w:rFonts w:eastAsia="Arial Unicode MS" w:cs="Arial"/>
              </w:rPr>
            </w:pPr>
            <w:r>
              <w:rPr>
                <w:rFonts w:eastAsia="Arial Unicode MS" w:cs="Arial"/>
              </w:rPr>
              <w:t>37</w:t>
            </w:r>
          </w:p>
        </w:tc>
        <w:tc>
          <w:tcPr>
            <w:tcW w:w="1417" w:type="dxa"/>
            <w:tcBorders>
              <w:top w:val="dotted" w:sz="4" w:space="0" w:color="auto"/>
              <w:bottom w:val="dotted" w:sz="4" w:space="0" w:color="auto"/>
            </w:tcBorders>
          </w:tcPr>
          <w:p w14:paraId="1E4F6556" w14:textId="3E9B5785" w:rsidR="00E72219" w:rsidRPr="00262071" w:rsidRDefault="00D12E71" w:rsidP="000B3A67">
            <w:pPr>
              <w:jc w:val="center"/>
              <w:rPr>
                <w:rFonts w:eastAsia="Arial Unicode MS" w:cs="Arial"/>
              </w:rPr>
            </w:pPr>
            <w:r>
              <w:rPr>
                <w:rFonts w:eastAsia="Arial Unicode MS" w:cs="Arial"/>
              </w:rPr>
              <w:t>3</w:t>
            </w:r>
          </w:p>
        </w:tc>
        <w:tc>
          <w:tcPr>
            <w:tcW w:w="1418" w:type="dxa"/>
            <w:tcBorders>
              <w:top w:val="dotted" w:sz="4" w:space="0" w:color="auto"/>
              <w:bottom w:val="dotted" w:sz="4" w:space="0" w:color="auto"/>
            </w:tcBorders>
            <w:shd w:val="clear" w:color="auto" w:fill="auto"/>
          </w:tcPr>
          <w:p w14:paraId="66EF4BB0" w14:textId="0A0F6034" w:rsidR="00E72219" w:rsidRPr="00262071" w:rsidRDefault="00D12E71" w:rsidP="000B3A67">
            <w:pPr>
              <w:jc w:val="right"/>
              <w:rPr>
                <w:rFonts w:eastAsia="Arial Unicode MS" w:cs="Arial"/>
              </w:rPr>
            </w:pPr>
            <w:r>
              <w:rPr>
                <w:rFonts w:eastAsia="Arial Unicode MS" w:cs="Arial"/>
              </w:rPr>
              <w:t>833.071</w:t>
            </w:r>
          </w:p>
        </w:tc>
      </w:tr>
      <w:tr w:rsidR="00E72219" w:rsidRPr="00262071" w14:paraId="513DB26E" w14:textId="77777777" w:rsidTr="000B3A67">
        <w:tc>
          <w:tcPr>
            <w:tcW w:w="2835" w:type="dxa"/>
            <w:tcBorders>
              <w:top w:val="dotted" w:sz="4" w:space="0" w:color="auto"/>
              <w:bottom w:val="dotted" w:sz="4" w:space="0" w:color="auto"/>
            </w:tcBorders>
          </w:tcPr>
          <w:p w14:paraId="3E82A08C" w14:textId="5839905E" w:rsidR="00E72219" w:rsidRPr="00262071" w:rsidRDefault="00E72219" w:rsidP="000B3A67">
            <w:pPr>
              <w:jc w:val="left"/>
              <w:rPr>
                <w:rFonts w:eastAsia="Arial Unicode MS" w:cs="Arial"/>
              </w:rPr>
            </w:pPr>
            <w:r>
              <w:rPr>
                <w:rFonts w:eastAsia="Arial Unicode MS" w:cs="Arial"/>
              </w:rPr>
              <w:t>Sécurisation</w:t>
            </w:r>
          </w:p>
        </w:tc>
        <w:tc>
          <w:tcPr>
            <w:tcW w:w="1134" w:type="dxa"/>
            <w:tcBorders>
              <w:top w:val="dotted" w:sz="4" w:space="0" w:color="auto"/>
              <w:bottom w:val="dotted" w:sz="4" w:space="0" w:color="auto"/>
            </w:tcBorders>
            <w:shd w:val="clear" w:color="auto" w:fill="auto"/>
          </w:tcPr>
          <w:p w14:paraId="3455FCF1" w14:textId="660D1E26" w:rsidR="00E72219" w:rsidRDefault="002E04BC" w:rsidP="000B3A67">
            <w:pPr>
              <w:jc w:val="center"/>
              <w:rPr>
                <w:rFonts w:eastAsia="Arial Unicode MS" w:cs="Arial"/>
              </w:rPr>
            </w:pPr>
            <w:r>
              <w:rPr>
                <w:rFonts w:eastAsia="Arial Unicode MS" w:cs="Arial"/>
              </w:rPr>
              <w:t>160</w:t>
            </w:r>
          </w:p>
        </w:tc>
        <w:tc>
          <w:tcPr>
            <w:tcW w:w="993" w:type="dxa"/>
            <w:tcBorders>
              <w:top w:val="dotted" w:sz="4" w:space="0" w:color="auto"/>
              <w:bottom w:val="dotted" w:sz="4" w:space="0" w:color="auto"/>
            </w:tcBorders>
            <w:shd w:val="clear" w:color="auto" w:fill="auto"/>
          </w:tcPr>
          <w:p w14:paraId="61D57A79" w14:textId="470EECA4" w:rsidR="00E72219" w:rsidRDefault="002517DC" w:rsidP="000B3A67">
            <w:pPr>
              <w:jc w:val="center"/>
              <w:rPr>
                <w:rFonts w:eastAsia="Arial Unicode MS" w:cs="Arial"/>
              </w:rPr>
            </w:pPr>
            <w:r>
              <w:rPr>
                <w:rFonts w:eastAsia="Arial Unicode MS" w:cs="Arial"/>
              </w:rPr>
              <w:t>123</w:t>
            </w:r>
          </w:p>
        </w:tc>
        <w:tc>
          <w:tcPr>
            <w:tcW w:w="1134" w:type="dxa"/>
            <w:tcBorders>
              <w:top w:val="dotted" w:sz="4" w:space="0" w:color="auto"/>
              <w:bottom w:val="dotted" w:sz="4" w:space="0" w:color="auto"/>
            </w:tcBorders>
          </w:tcPr>
          <w:p w14:paraId="55C85464" w14:textId="62D26280" w:rsidR="00E72219" w:rsidRDefault="00D12E71" w:rsidP="000B3A67">
            <w:pPr>
              <w:jc w:val="center"/>
              <w:rPr>
                <w:rFonts w:eastAsia="Arial Unicode MS" w:cs="Arial"/>
              </w:rPr>
            </w:pPr>
            <w:r>
              <w:rPr>
                <w:rFonts w:eastAsia="Arial Unicode MS" w:cs="Arial"/>
              </w:rPr>
              <w:t>111</w:t>
            </w:r>
          </w:p>
        </w:tc>
        <w:tc>
          <w:tcPr>
            <w:tcW w:w="1417" w:type="dxa"/>
            <w:tcBorders>
              <w:top w:val="dotted" w:sz="4" w:space="0" w:color="auto"/>
              <w:bottom w:val="dotted" w:sz="4" w:space="0" w:color="auto"/>
            </w:tcBorders>
          </w:tcPr>
          <w:p w14:paraId="015A5168" w14:textId="24F9E606" w:rsidR="00E72219" w:rsidRDefault="00D12E71" w:rsidP="000B3A67">
            <w:pPr>
              <w:jc w:val="center"/>
              <w:rPr>
                <w:rFonts w:eastAsia="Arial Unicode MS" w:cs="Arial"/>
              </w:rPr>
            </w:pPr>
            <w:r>
              <w:rPr>
                <w:rFonts w:eastAsia="Arial Unicode MS" w:cs="Arial"/>
              </w:rPr>
              <w:t>12</w:t>
            </w:r>
          </w:p>
        </w:tc>
        <w:tc>
          <w:tcPr>
            <w:tcW w:w="1418" w:type="dxa"/>
            <w:tcBorders>
              <w:top w:val="dotted" w:sz="4" w:space="0" w:color="auto"/>
              <w:bottom w:val="dotted" w:sz="4" w:space="0" w:color="auto"/>
            </w:tcBorders>
            <w:shd w:val="clear" w:color="auto" w:fill="auto"/>
          </w:tcPr>
          <w:p w14:paraId="00F1A46E" w14:textId="406333C7" w:rsidR="00E72219" w:rsidRDefault="00D12E71" w:rsidP="000B3A67">
            <w:pPr>
              <w:jc w:val="right"/>
              <w:rPr>
                <w:rFonts w:eastAsia="Arial Unicode MS" w:cs="Arial"/>
              </w:rPr>
            </w:pPr>
            <w:r>
              <w:rPr>
                <w:rFonts w:eastAsia="Arial Unicode MS" w:cs="Arial"/>
              </w:rPr>
              <w:t>455.024</w:t>
            </w:r>
          </w:p>
        </w:tc>
      </w:tr>
      <w:tr w:rsidR="00E72219" w:rsidRPr="00262071" w14:paraId="51852D57" w14:textId="77777777" w:rsidTr="000B3A67">
        <w:trPr>
          <w:trHeight w:val="497"/>
        </w:trPr>
        <w:tc>
          <w:tcPr>
            <w:tcW w:w="2835" w:type="dxa"/>
            <w:tcBorders>
              <w:top w:val="dotted" w:sz="4" w:space="0" w:color="auto"/>
              <w:bottom w:val="dotted" w:sz="4" w:space="0" w:color="auto"/>
            </w:tcBorders>
          </w:tcPr>
          <w:p w14:paraId="46F2FA37" w14:textId="634AB093" w:rsidR="00E72219" w:rsidRPr="00262071" w:rsidRDefault="00E72219" w:rsidP="000B3A67">
            <w:pPr>
              <w:jc w:val="left"/>
              <w:rPr>
                <w:rFonts w:eastAsia="Arial Unicode MS" w:cs="Arial"/>
              </w:rPr>
            </w:pPr>
            <w:r>
              <w:t>Embellissement d’entreprises subissant des travaux publics</w:t>
            </w:r>
          </w:p>
        </w:tc>
        <w:tc>
          <w:tcPr>
            <w:tcW w:w="1134" w:type="dxa"/>
            <w:tcBorders>
              <w:top w:val="dotted" w:sz="4" w:space="0" w:color="auto"/>
              <w:bottom w:val="dotted" w:sz="4" w:space="0" w:color="auto"/>
            </w:tcBorders>
            <w:shd w:val="clear" w:color="auto" w:fill="auto"/>
          </w:tcPr>
          <w:p w14:paraId="7275EFD0" w14:textId="6893D7F3" w:rsidR="00E72219" w:rsidRPr="00262071" w:rsidRDefault="002E04BC" w:rsidP="000B3A67">
            <w:pPr>
              <w:jc w:val="center"/>
              <w:rPr>
                <w:rFonts w:eastAsia="Arial Unicode MS" w:cs="Arial"/>
              </w:rPr>
            </w:pPr>
            <w:r>
              <w:rPr>
                <w:rFonts w:eastAsia="Arial Unicode MS" w:cs="Arial"/>
              </w:rPr>
              <w:t>7</w:t>
            </w:r>
          </w:p>
        </w:tc>
        <w:tc>
          <w:tcPr>
            <w:tcW w:w="993" w:type="dxa"/>
            <w:tcBorders>
              <w:top w:val="dotted" w:sz="4" w:space="0" w:color="auto"/>
              <w:bottom w:val="dotted" w:sz="4" w:space="0" w:color="auto"/>
            </w:tcBorders>
            <w:shd w:val="clear" w:color="auto" w:fill="auto"/>
          </w:tcPr>
          <w:p w14:paraId="317DE49E" w14:textId="6ABF698E" w:rsidR="00E72219" w:rsidRPr="00262071" w:rsidRDefault="002517DC" w:rsidP="000B3A67">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14:paraId="45B84429" w14:textId="77777777" w:rsidR="00E72219" w:rsidRPr="00262071" w:rsidRDefault="00E72219" w:rsidP="000B3A67">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14:paraId="491BACAA" w14:textId="18A45D9B" w:rsidR="00E72219" w:rsidRPr="00262071" w:rsidRDefault="00D12E71"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14:paraId="45BBD272" w14:textId="26E68E0D" w:rsidR="00E72219" w:rsidRPr="00262071" w:rsidRDefault="00D12E71" w:rsidP="000B3A67">
            <w:pPr>
              <w:jc w:val="right"/>
              <w:rPr>
                <w:rFonts w:eastAsia="Arial Unicode MS" w:cs="Arial"/>
              </w:rPr>
            </w:pPr>
            <w:r>
              <w:rPr>
                <w:rFonts w:eastAsia="Arial Unicode MS" w:cs="Arial"/>
              </w:rPr>
              <w:t>0</w:t>
            </w:r>
          </w:p>
        </w:tc>
      </w:tr>
      <w:tr w:rsidR="001E7378" w:rsidRPr="00262071" w14:paraId="7CB2CE4D" w14:textId="77777777" w:rsidTr="000B3A67">
        <w:trPr>
          <w:trHeight w:val="497"/>
        </w:trPr>
        <w:tc>
          <w:tcPr>
            <w:tcW w:w="2835" w:type="dxa"/>
            <w:tcBorders>
              <w:top w:val="dotted" w:sz="4" w:space="0" w:color="auto"/>
              <w:bottom w:val="dotted" w:sz="4" w:space="0" w:color="auto"/>
            </w:tcBorders>
          </w:tcPr>
          <w:p w14:paraId="43144ACC" w14:textId="5DC92736" w:rsidR="001E7378" w:rsidRDefault="001E7378" w:rsidP="000B3A67">
            <w:pPr>
              <w:jc w:val="left"/>
            </w:pPr>
            <w:r w:rsidRPr="001E7378">
              <w:t>Aide aux investissements favorisant l'intégration urbaine imposés par des décisions judiciaires ou administratives, des normes ou des permis</w:t>
            </w:r>
          </w:p>
        </w:tc>
        <w:tc>
          <w:tcPr>
            <w:tcW w:w="1134" w:type="dxa"/>
            <w:tcBorders>
              <w:top w:val="dotted" w:sz="4" w:space="0" w:color="auto"/>
              <w:bottom w:val="dotted" w:sz="4" w:space="0" w:color="auto"/>
            </w:tcBorders>
            <w:shd w:val="clear" w:color="auto" w:fill="auto"/>
          </w:tcPr>
          <w:p w14:paraId="7C865C42" w14:textId="78760134" w:rsidR="001E7378" w:rsidRDefault="002E04BC" w:rsidP="000B3A67">
            <w:pPr>
              <w:jc w:val="center"/>
              <w:rPr>
                <w:rFonts w:eastAsia="Arial Unicode MS" w:cs="Arial"/>
              </w:rPr>
            </w:pPr>
            <w:r>
              <w:rPr>
                <w:rFonts w:eastAsia="Arial Unicode MS" w:cs="Arial"/>
              </w:rPr>
              <w:t>14</w:t>
            </w:r>
          </w:p>
        </w:tc>
        <w:tc>
          <w:tcPr>
            <w:tcW w:w="993" w:type="dxa"/>
            <w:tcBorders>
              <w:top w:val="dotted" w:sz="4" w:space="0" w:color="auto"/>
              <w:bottom w:val="dotted" w:sz="4" w:space="0" w:color="auto"/>
            </w:tcBorders>
            <w:shd w:val="clear" w:color="auto" w:fill="auto"/>
          </w:tcPr>
          <w:p w14:paraId="498E3C3F" w14:textId="4C41624C" w:rsidR="001E7378" w:rsidRDefault="002517DC" w:rsidP="000B3A67">
            <w:pPr>
              <w:jc w:val="center"/>
              <w:rPr>
                <w:rFonts w:eastAsia="Arial Unicode MS" w:cs="Arial"/>
              </w:rPr>
            </w:pPr>
            <w:r>
              <w:rPr>
                <w:rFonts w:eastAsia="Arial Unicode MS" w:cs="Arial"/>
              </w:rPr>
              <w:t>4</w:t>
            </w:r>
          </w:p>
        </w:tc>
        <w:tc>
          <w:tcPr>
            <w:tcW w:w="1134" w:type="dxa"/>
            <w:tcBorders>
              <w:top w:val="dotted" w:sz="4" w:space="0" w:color="auto"/>
              <w:bottom w:val="dotted" w:sz="4" w:space="0" w:color="auto"/>
            </w:tcBorders>
          </w:tcPr>
          <w:p w14:paraId="70AA28DB" w14:textId="3C19C003" w:rsidR="001E7378" w:rsidRDefault="00D12E71" w:rsidP="000B3A67">
            <w:pPr>
              <w:jc w:val="center"/>
              <w:rPr>
                <w:rFonts w:eastAsia="Arial Unicode MS" w:cs="Arial"/>
              </w:rPr>
            </w:pPr>
            <w:r>
              <w:rPr>
                <w:rFonts w:eastAsia="Arial Unicode MS" w:cs="Arial"/>
              </w:rPr>
              <w:t>2</w:t>
            </w:r>
          </w:p>
        </w:tc>
        <w:tc>
          <w:tcPr>
            <w:tcW w:w="1417" w:type="dxa"/>
            <w:tcBorders>
              <w:top w:val="dotted" w:sz="4" w:space="0" w:color="auto"/>
              <w:bottom w:val="dotted" w:sz="4" w:space="0" w:color="auto"/>
            </w:tcBorders>
          </w:tcPr>
          <w:p w14:paraId="4AEE4FF2" w14:textId="74A7C47E" w:rsidR="001E7378" w:rsidRDefault="00D12E71" w:rsidP="000B3A67">
            <w:pPr>
              <w:jc w:val="center"/>
              <w:rPr>
                <w:rFonts w:eastAsia="Arial Unicode MS" w:cs="Arial"/>
              </w:rPr>
            </w:pPr>
            <w:r>
              <w:rPr>
                <w:rFonts w:eastAsia="Arial Unicode MS" w:cs="Arial"/>
              </w:rPr>
              <w:t>2</w:t>
            </w:r>
          </w:p>
        </w:tc>
        <w:tc>
          <w:tcPr>
            <w:tcW w:w="1418" w:type="dxa"/>
            <w:tcBorders>
              <w:top w:val="dotted" w:sz="4" w:space="0" w:color="auto"/>
              <w:bottom w:val="dotted" w:sz="4" w:space="0" w:color="auto"/>
            </w:tcBorders>
            <w:shd w:val="clear" w:color="auto" w:fill="auto"/>
          </w:tcPr>
          <w:p w14:paraId="337DD074" w14:textId="562DED4E" w:rsidR="001E7378" w:rsidRDefault="00D12E71" w:rsidP="000B3A67">
            <w:pPr>
              <w:jc w:val="right"/>
              <w:rPr>
                <w:rFonts w:eastAsia="Arial Unicode MS" w:cs="Arial"/>
              </w:rPr>
            </w:pPr>
            <w:r>
              <w:rPr>
                <w:rFonts w:eastAsia="Arial Unicode MS" w:cs="Arial"/>
              </w:rPr>
              <w:t>143.144</w:t>
            </w:r>
          </w:p>
        </w:tc>
      </w:tr>
      <w:tr w:rsidR="00E72219" w:rsidRPr="00262071" w14:paraId="1E8E36B4" w14:textId="77777777" w:rsidTr="000B3A67">
        <w:tc>
          <w:tcPr>
            <w:tcW w:w="2835" w:type="dxa"/>
            <w:tcBorders>
              <w:top w:val="dotted" w:sz="4" w:space="0" w:color="auto"/>
              <w:bottom w:val="dotted" w:sz="4" w:space="0" w:color="auto"/>
            </w:tcBorders>
          </w:tcPr>
          <w:p w14:paraId="7D2938D8" w14:textId="5F4A7F73" w:rsidR="00E72219" w:rsidRPr="00262071" w:rsidRDefault="00E72219" w:rsidP="000B3A67">
            <w:pPr>
              <w:jc w:val="left"/>
              <w:rPr>
                <w:rFonts w:eastAsia="Arial Unicode MS" w:cs="Arial"/>
              </w:rPr>
            </w:pPr>
            <w:r>
              <w:rPr>
                <w:rFonts w:eastAsia="Arial Unicode MS" w:cs="Arial"/>
              </w:rPr>
              <w:t>A</w:t>
            </w:r>
            <w:r w:rsidRPr="00E72219">
              <w:rPr>
                <w:rFonts w:eastAsia="Arial Unicode MS" w:cs="Arial"/>
              </w:rPr>
              <w:t>ccès des PMR, des personnes âgées ou des poussettes pour enfants aux locaux de l’entreprise</w:t>
            </w:r>
          </w:p>
        </w:tc>
        <w:tc>
          <w:tcPr>
            <w:tcW w:w="1134" w:type="dxa"/>
            <w:tcBorders>
              <w:top w:val="dotted" w:sz="4" w:space="0" w:color="auto"/>
              <w:bottom w:val="dotted" w:sz="4" w:space="0" w:color="auto"/>
            </w:tcBorders>
            <w:shd w:val="clear" w:color="auto" w:fill="auto"/>
          </w:tcPr>
          <w:p w14:paraId="3176B94B" w14:textId="789D040D" w:rsidR="00E72219" w:rsidRPr="00262071" w:rsidRDefault="002E04BC" w:rsidP="000B3A67">
            <w:pPr>
              <w:jc w:val="center"/>
              <w:rPr>
                <w:rFonts w:eastAsia="Arial Unicode MS" w:cs="Arial"/>
              </w:rPr>
            </w:pPr>
            <w:r>
              <w:rPr>
                <w:rFonts w:eastAsia="Arial Unicode MS" w:cs="Arial"/>
              </w:rPr>
              <w:t>8</w:t>
            </w:r>
          </w:p>
        </w:tc>
        <w:tc>
          <w:tcPr>
            <w:tcW w:w="993" w:type="dxa"/>
            <w:tcBorders>
              <w:top w:val="dotted" w:sz="4" w:space="0" w:color="auto"/>
              <w:bottom w:val="dotted" w:sz="4" w:space="0" w:color="auto"/>
            </w:tcBorders>
            <w:shd w:val="clear" w:color="auto" w:fill="auto"/>
          </w:tcPr>
          <w:p w14:paraId="32AF51C8" w14:textId="50B830C8" w:rsidR="00E72219" w:rsidRPr="00262071" w:rsidRDefault="002517DC" w:rsidP="000B3A67">
            <w:pPr>
              <w:jc w:val="center"/>
              <w:rPr>
                <w:rFonts w:eastAsia="Arial Unicode MS" w:cs="Arial"/>
              </w:rPr>
            </w:pPr>
            <w:r>
              <w:rPr>
                <w:rFonts w:eastAsia="Arial Unicode MS" w:cs="Arial"/>
              </w:rPr>
              <w:t>5</w:t>
            </w:r>
          </w:p>
        </w:tc>
        <w:tc>
          <w:tcPr>
            <w:tcW w:w="1134" w:type="dxa"/>
            <w:tcBorders>
              <w:top w:val="dotted" w:sz="4" w:space="0" w:color="auto"/>
              <w:bottom w:val="dotted" w:sz="4" w:space="0" w:color="auto"/>
            </w:tcBorders>
          </w:tcPr>
          <w:p w14:paraId="0AE12FD7" w14:textId="59A40AE2" w:rsidR="00E72219" w:rsidRPr="00262071" w:rsidRDefault="00D12E71" w:rsidP="000B3A67">
            <w:pPr>
              <w:jc w:val="center"/>
              <w:rPr>
                <w:rFonts w:eastAsia="Arial Unicode MS" w:cs="Arial"/>
              </w:rPr>
            </w:pPr>
            <w:r>
              <w:rPr>
                <w:rFonts w:eastAsia="Arial Unicode MS" w:cs="Arial"/>
              </w:rPr>
              <w:t>4</w:t>
            </w:r>
          </w:p>
        </w:tc>
        <w:tc>
          <w:tcPr>
            <w:tcW w:w="1417" w:type="dxa"/>
            <w:tcBorders>
              <w:top w:val="dotted" w:sz="4" w:space="0" w:color="auto"/>
              <w:bottom w:val="dotted" w:sz="4" w:space="0" w:color="auto"/>
            </w:tcBorders>
          </w:tcPr>
          <w:p w14:paraId="7BF4F7D6" w14:textId="60C227C1" w:rsidR="00E72219" w:rsidRPr="00262071" w:rsidRDefault="00D12E71" w:rsidP="000B3A67">
            <w:pPr>
              <w:jc w:val="center"/>
              <w:rPr>
                <w:rFonts w:eastAsia="Arial Unicode MS" w:cs="Arial"/>
              </w:rPr>
            </w:pPr>
            <w:r>
              <w:rPr>
                <w:rFonts w:eastAsia="Arial Unicode MS" w:cs="Arial"/>
              </w:rPr>
              <w:t>1</w:t>
            </w:r>
          </w:p>
        </w:tc>
        <w:tc>
          <w:tcPr>
            <w:tcW w:w="1418" w:type="dxa"/>
            <w:tcBorders>
              <w:top w:val="dotted" w:sz="4" w:space="0" w:color="auto"/>
              <w:bottom w:val="dotted" w:sz="4" w:space="0" w:color="auto"/>
            </w:tcBorders>
            <w:shd w:val="clear" w:color="auto" w:fill="auto"/>
          </w:tcPr>
          <w:p w14:paraId="7FD4B770" w14:textId="04858972" w:rsidR="00E72219" w:rsidRPr="00262071" w:rsidRDefault="00D12E71" w:rsidP="000B3A67">
            <w:pPr>
              <w:jc w:val="right"/>
              <w:rPr>
                <w:rFonts w:eastAsia="Arial Unicode MS" w:cs="Arial"/>
              </w:rPr>
            </w:pPr>
            <w:r>
              <w:rPr>
                <w:rFonts w:eastAsia="Arial Unicode MS" w:cs="Arial"/>
              </w:rPr>
              <w:t>41.616</w:t>
            </w:r>
          </w:p>
        </w:tc>
      </w:tr>
      <w:tr w:rsidR="00E72219" w:rsidRPr="00262071" w14:paraId="41EBDF18" w14:textId="77777777" w:rsidTr="000B3A67">
        <w:tc>
          <w:tcPr>
            <w:tcW w:w="2835" w:type="dxa"/>
            <w:tcBorders>
              <w:top w:val="dotted" w:sz="4" w:space="0" w:color="auto"/>
              <w:bottom w:val="dotted" w:sz="4" w:space="0" w:color="auto"/>
            </w:tcBorders>
          </w:tcPr>
          <w:p w14:paraId="6748DB99" w14:textId="743B21A2" w:rsidR="00E72219" w:rsidRDefault="00E72219" w:rsidP="000B3A67">
            <w:pPr>
              <w:jc w:val="left"/>
              <w:rPr>
                <w:rFonts w:eastAsia="Arial Unicode MS" w:cs="Arial"/>
              </w:rPr>
            </w:pPr>
            <w:r>
              <w:rPr>
                <w:rFonts w:eastAsia="Arial Unicode MS" w:cs="Arial"/>
              </w:rPr>
              <w:t>Intégration urbaine : collecte, tri, stockage, valorisation d’objets et de matières résiduelles</w:t>
            </w:r>
          </w:p>
        </w:tc>
        <w:tc>
          <w:tcPr>
            <w:tcW w:w="1134" w:type="dxa"/>
            <w:tcBorders>
              <w:top w:val="dotted" w:sz="4" w:space="0" w:color="auto"/>
              <w:bottom w:val="dotted" w:sz="4" w:space="0" w:color="auto"/>
            </w:tcBorders>
            <w:shd w:val="clear" w:color="auto" w:fill="auto"/>
          </w:tcPr>
          <w:p w14:paraId="711D6DB9" w14:textId="41819289" w:rsidR="00E72219" w:rsidRDefault="002E04BC" w:rsidP="000B3A67">
            <w:pPr>
              <w:jc w:val="center"/>
              <w:rPr>
                <w:rFonts w:eastAsia="Arial Unicode MS" w:cs="Arial"/>
              </w:rPr>
            </w:pPr>
            <w:r>
              <w:rPr>
                <w:rFonts w:eastAsia="Arial Unicode MS" w:cs="Arial"/>
              </w:rPr>
              <w:t>3</w:t>
            </w:r>
          </w:p>
        </w:tc>
        <w:tc>
          <w:tcPr>
            <w:tcW w:w="993" w:type="dxa"/>
            <w:tcBorders>
              <w:top w:val="dotted" w:sz="4" w:space="0" w:color="auto"/>
              <w:bottom w:val="dotted" w:sz="4" w:space="0" w:color="auto"/>
            </w:tcBorders>
            <w:shd w:val="clear" w:color="auto" w:fill="auto"/>
          </w:tcPr>
          <w:p w14:paraId="110736B0" w14:textId="02CD9DF5" w:rsidR="00E72219" w:rsidRDefault="002517DC" w:rsidP="000B3A67">
            <w:pPr>
              <w:jc w:val="center"/>
              <w:rPr>
                <w:rFonts w:eastAsia="Arial Unicode MS" w:cs="Arial"/>
              </w:rPr>
            </w:pPr>
            <w:r>
              <w:rPr>
                <w:rFonts w:eastAsia="Arial Unicode MS" w:cs="Arial"/>
              </w:rPr>
              <w:t>1</w:t>
            </w:r>
          </w:p>
        </w:tc>
        <w:tc>
          <w:tcPr>
            <w:tcW w:w="1134" w:type="dxa"/>
            <w:tcBorders>
              <w:top w:val="dotted" w:sz="4" w:space="0" w:color="auto"/>
              <w:bottom w:val="dotted" w:sz="4" w:space="0" w:color="auto"/>
            </w:tcBorders>
          </w:tcPr>
          <w:p w14:paraId="5CC9C7BE" w14:textId="60BFFED9" w:rsidR="00E72219" w:rsidRDefault="00D12E71" w:rsidP="000B3A67">
            <w:pPr>
              <w:jc w:val="center"/>
              <w:rPr>
                <w:rFonts w:eastAsia="Arial Unicode MS" w:cs="Arial"/>
              </w:rPr>
            </w:pPr>
            <w:r>
              <w:rPr>
                <w:rFonts w:eastAsia="Arial Unicode MS" w:cs="Arial"/>
              </w:rPr>
              <w:t>1</w:t>
            </w:r>
          </w:p>
        </w:tc>
        <w:tc>
          <w:tcPr>
            <w:tcW w:w="1417" w:type="dxa"/>
            <w:tcBorders>
              <w:top w:val="dotted" w:sz="4" w:space="0" w:color="auto"/>
              <w:bottom w:val="dotted" w:sz="4" w:space="0" w:color="auto"/>
            </w:tcBorders>
          </w:tcPr>
          <w:p w14:paraId="44009AA4" w14:textId="2F5438F2" w:rsidR="00E72219" w:rsidRDefault="00964730"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14:paraId="66395E84" w14:textId="0EE1E37F" w:rsidR="00E72219" w:rsidRDefault="00D12E71" w:rsidP="000B3A67">
            <w:pPr>
              <w:jc w:val="right"/>
              <w:rPr>
                <w:rFonts w:eastAsia="Arial Unicode MS" w:cs="Arial"/>
              </w:rPr>
            </w:pPr>
            <w:r>
              <w:rPr>
                <w:rFonts w:eastAsia="Arial Unicode MS" w:cs="Arial"/>
              </w:rPr>
              <w:t>4.066</w:t>
            </w:r>
          </w:p>
        </w:tc>
      </w:tr>
      <w:tr w:rsidR="00E72219" w:rsidRPr="00262071" w14:paraId="619BBA54" w14:textId="77777777" w:rsidTr="000B3A67">
        <w:tc>
          <w:tcPr>
            <w:tcW w:w="2835" w:type="dxa"/>
            <w:tcBorders>
              <w:top w:val="dotted" w:sz="4" w:space="0" w:color="auto"/>
              <w:bottom w:val="dotted" w:sz="4" w:space="0" w:color="auto"/>
            </w:tcBorders>
          </w:tcPr>
          <w:p w14:paraId="7EDC73ED" w14:textId="6AC1FFD7" w:rsidR="00E72219" w:rsidRDefault="00964730" w:rsidP="000B3A67">
            <w:pPr>
              <w:jc w:val="left"/>
              <w:rPr>
                <w:rFonts w:eastAsia="Arial Unicode MS" w:cs="Arial"/>
              </w:rPr>
            </w:pPr>
            <w:r>
              <w:rPr>
                <w:rFonts w:eastAsia="Arial Unicode MS" w:cs="Arial"/>
              </w:rPr>
              <w:t xml:space="preserve">Intégration urbaine : Economie d’au moins 20% du coût des </w:t>
            </w:r>
            <w:r w:rsidR="006F292E">
              <w:rPr>
                <w:rFonts w:eastAsia="Arial Unicode MS" w:cs="Arial"/>
              </w:rPr>
              <w:t>matières premières</w:t>
            </w:r>
          </w:p>
        </w:tc>
        <w:tc>
          <w:tcPr>
            <w:tcW w:w="1134" w:type="dxa"/>
            <w:tcBorders>
              <w:top w:val="dotted" w:sz="4" w:space="0" w:color="auto"/>
              <w:bottom w:val="dotted" w:sz="4" w:space="0" w:color="auto"/>
            </w:tcBorders>
            <w:shd w:val="clear" w:color="auto" w:fill="auto"/>
          </w:tcPr>
          <w:p w14:paraId="6A5846A7" w14:textId="6D41D318" w:rsidR="00E72219" w:rsidRDefault="002E04BC" w:rsidP="000B3A67">
            <w:pPr>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14:paraId="579B62BD" w14:textId="51FFAE44" w:rsidR="00E72219" w:rsidRDefault="00F36802" w:rsidP="000B3A67">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14:paraId="7F27BFFA" w14:textId="58CD53A6" w:rsidR="00E72219" w:rsidRDefault="00F36802" w:rsidP="000B3A67">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14:paraId="32FCD96D" w14:textId="580EE530" w:rsidR="00E72219" w:rsidRDefault="00F36802" w:rsidP="000B3A67">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14:paraId="292DEAF6" w14:textId="4E7B5321" w:rsidR="00E72219" w:rsidRDefault="00F36802" w:rsidP="000B3A67">
            <w:pPr>
              <w:jc w:val="right"/>
              <w:rPr>
                <w:rFonts w:eastAsia="Arial Unicode MS" w:cs="Arial"/>
              </w:rPr>
            </w:pPr>
            <w:r>
              <w:rPr>
                <w:rFonts w:eastAsia="Arial Unicode MS" w:cs="Arial"/>
              </w:rPr>
              <w:t>0</w:t>
            </w:r>
          </w:p>
        </w:tc>
      </w:tr>
      <w:tr w:rsidR="00E72219" w:rsidRPr="00262071" w14:paraId="18DCF8CD" w14:textId="77777777" w:rsidTr="000B3A67">
        <w:tc>
          <w:tcPr>
            <w:tcW w:w="2835" w:type="dxa"/>
            <w:tcBorders>
              <w:top w:val="single" w:sz="18" w:space="0" w:color="auto"/>
              <w:bottom w:val="single" w:sz="18" w:space="0" w:color="auto"/>
            </w:tcBorders>
          </w:tcPr>
          <w:p w14:paraId="50D56A56" w14:textId="77777777" w:rsidR="00E72219" w:rsidRPr="00262071" w:rsidRDefault="00E72219" w:rsidP="000B3A67">
            <w:pPr>
              <w:rPr>
                <w:rFonts w:eastAsia="Arial Unicode MS" w:cs="Arial"/>
                <w:bCs/>
              </w:rPr>
            </w:pPr>
            <w:r w:rsidRPr="00262071">
              <w:rPr>
                <w:rFonts w:eastAsia="Arial Unicode MS" w:cs="Arial"/>
                <w:bCs/>
              </w:rPr>
              <w:t>TOTAL</w:t>
            </w:r>
          </w:p>
        </w:tc>
        <w:tc>
          <w:tcPr>
            <w:tcW w:w="1134" w:type="dxa"/>
            <w:tcBorders>
              <w:top w:val="single" w:sz="18" w:space="0" w:color="auto"/>
              <w:bottom w:val="single" w:sz="18" w:space="0" w:color="auto"/>
            </w:tcBorders>
            <w:shd w:val="clear" w:color="auto" w:fill="auto"/>
          </w:tcPr>
          <w:p w14:paraId="265D4201" w14:textId="51B5384D" w:rsidR="00E72219" w:rsidRPr="00262071" w:rsidRDefault="002A7DEC" w:rsidP="000B3A67">
            <w:pPr>
              <w:jc w:val="center"/>
              <w:rPr>
                <w:rFonts w:eastAsia="Arial Unicode MS" w:cs="Arial"/>
                <w:bCs/>
              </w:rPr>
            </w:pPr>
            <w:r>
              <w:rPr>
                <w:rFonts w:eastAsia="Arial Unicode MS" w:cs="Arial"/>
                <w:bCs/>
              </w:rPr>
              <w:t>262</w:t>
            </w:r>
          </w:p>
        </w:tc>
        <w:tc>
          <w:tcPr>
            <w:tcW w:w="993" w:type="dxa"/>
            <w:tcBorders>
              <w:top w:val="single" w:sz="18" w:space="0" w:color="auto"/>
              <w:bottom w:val="single" w:sz="18" w:space="0" w:color="auto"/>
            </w:tcBorders>
            <w:shd w:val="clear" w:color="auto" w:fill="auto"/>
          </w:tcPr>
          <w:p w14:paraId="62B9F541" w14:textId="58D7853E" w:rsidR="00E72219" w:rsidRPr="00262071" w:rsidRDefault="002A7DEC" w:rsidP="000B3A67">
            <w:pPr>
              <w:jc w:val="center"/>
              <w:rPr>
                <w:rFonts w:eastAsia="Arial Unicode MS" w:cs="Arial"/>
                <w:bCs/>
              </w:rPr>
            </w:pPr>
            <w:r>
              <w:rPr>
                <w:rFonts w:eastAsia="Arial Unicode MS" w:cs="Arial"/>
                <w:bCs/>
              </w:rPr>
              <w:t>201</w:t>
            </w:r>
          </w:p>
        </w:tc>
        <w:tc>
          <w:tcPr>
            <w:tcW w:w="1134" w:type="dxa"/>
            <w:tcBorders>
              <w:top w:val="single" w:sz="18" w:space="0" w:color="auto"/>
              <w:bottom w:val="single" w:sz="18" w:space="0" w:color="auto"/>
            </w:tcBorders>
          </w:tcPr>
          <w:p w14:paraId="1302B71A" w14:textId="4F0F892D" w:rsidR="00E72219" w:rsidRPr="00262071" w:rsidRDefault="002A7DEC" w:rsidP="000B3A67">
            <w:pPr>
              <w:jc w:val="center"/>
              <w:rPr>
                <w:rFonts w:eastAsia="Arial Unicode MS" w:cs="Arial"/>
                <w:bCs/>
              </w:rPr>
            </w:pPr>
            <w:r>
              <w:rPr>
                <w:rFonts w:eastAsia="Arial Unicode MS" w:cs="Arial"/>
                <w:bCs/>
              </w:rPr>
              <w:t>170</w:t>
            </w:r>
          </w:p>
        </w:tc>
        <w:tc>
          <w:tcPr>
            <w:tcW w:w="1417" w:type="dxa"/>
            <w:tcBorders>
              <w:top w:val="single" w:sz="18" w:space="0" w:color="auto"/>
              <w:bottom w:val="single" w:sz="18" w:space="0" w:color="auto"/>
            </w:tcBorders>
          </w:tcPr>
          <w:p w14:paraId="6A3716EA" w14:textId="1A53A08C" w:rsidR="00E72219" w:rsidRPr="00262071" w:rsidRDefault="002A7DEC" w:rsidP="000B3A67">
            <w:pPr>
              <w:jc w:val="center"/>
              <w:rPr>
                <w:rFonts w:eastAsia="Arial Unicode MS" w:cs="Arial"/>
                <w:bCs/>
              </w:rPr>
            </w:pPr>
            <w:r>
              <w:rPr>
                <w:rFonts w:eastAsia="Arial Unicode MS" w:cs="Arial"/>
                <w:bCs/>
              </w:rPr>
              <w:t>31</w:t>
            </w:r>
          </w:p>
        </w:tc>
        <w:tc>
          <w:tcPr>
            <w:tcW w:w="1418" w:type="dxa"/>
            <w:tcBorders>
              <w:top w:val="single" w:sz="18" w:space="0" w:color="auto"/>
              <w:bottom w:val="single" w:sz="18" w:space="0" w:color="auto"/>
            </w:tcBorders>
            <w:shd w:val="clear" w:color="auto" w:fill="auto"/>
          </w:tcPr>
          <w:p w14:paraId="5E77113B" w14:textId="69CB248D" w:rsidR="00E72219" w:rsidRPr="00262071" w:rsidRDefault="002A7DEC" w:rsidP="000B3A67">
            <w:pPr>
              <w:jc w:val="right"/>
              <w:rPr>
                <w:rFonts w:eastAsia="Arial Unicode MS" w:cs="Arial"/>
                <w:bCs/>
              </w:rPr>
            </w:pPr>
            <w:r>
              <w:rPr>
                <w:rFonts w:eastAsia="Arial Unicode MS" w:cs="Arial"/>
                <w:bCs/>
              </w:rPr>
              <w:t>1.516.694</w:t>
            </w:r>
          </w:p>
        </w:tc>
      </w:tr>
    </w:tbl>
    <w:p w14:paraId="1CF12D22" w14:textId="77777777" w:rsidR="00E72219" w:rsidRPr="000A1C80" w:rsidRDefault="00E72219" w:rsidP="0068508B">
      <w:pPr>
        <w:jc w:val="center"/>
      </w:pPr>
      <w:r>
        <w:rPr>
          <w:rFonts w:cs="Arial"/>
          <w:noProof/>
          <w:lang w:eastAsia="fr-BE"/>
        </w:rPr>
        <w:lastRenderedPageBreak/>
        <w:drawing>
          <wp:inline distT="0" distB="0" distL="0" distR="0" wp14:anchorId="4B651746" wp14:editId="5F69ABD5">
            <wp:extent cx="4124325" cy="1752600"/>
            <wp:effectExtent l="0" t="0" r="0" b="0"/>
            <wp:docPr id="50"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B5D2AD2" w14:textId="77777777" w:rsidR="00E72219" w:rsidRPr="00262071" w:rsidRDefault="00E72219" w:rsidP="00E72219">
      <w:pPr>
        <w:pStyle w:val="Heading3"/>
        <w:rPr>
          <w:rFonts w:eastAsia="Arial Unicode MS"/>
        </w:rPr>
      </w:pPr>
      <w:bookmarkStart w:id="105" w:name="_Toc95402352"/>
      <w:bookmarkStart w:id="106" w:name="_Toc95404298"/>
      <w:bookmarkStart w:id="107" w:name="_Toc95408172"/>
      <w:r w:rsidRPr="00262071">
        <w:rPr>
          <w:rFonts w:eastAsia="Arial Unicode MS"/>
        </w:rPr>
        <w:t>Bases légales</w:t>
      </w:r>
      <w:bookmarkEnd w:id="105"/>
      <w:bookmarkEnd w:id="106"/>
      <w:bookmarkEnd w:id="107"/>
    </w:p>
    <w:p w14:paraId="7040A057" w14:textId="27092243" w:rsidR="00E72219" w:rsidRDefault="00E72219" w:rsidP="00E72219">
      <w:pPr>
        <w:pStyle w:val="NoSpacing"/>
        <w:rPr>
          <w:rFonts w:eastAsia="Arial Unicode MS"/>
        </w:rPr>
      </w:pPr>
      <w:r w:rsidRPr="00262071">
        <w:rPr>
          <w:rFonts w:eastAsia="Arial Unicode MS"/>
        </w:rPr>
        <w:t xml:space="preserve">Ordonnance du </w:t>
      </w:r>
      <w:r w:rsidR="002D7903">
        <w:rPr>
          <w:rFonts w:eastAsia="Arial Unicode MS"/>
        </w:rPr>
        <w:t>3 mai 2018</w:t>
      </w:r>
      <w:r w:rsidRPr="00262071">
        <w:rPr>
          <w:rFonts w:eastAsia="Arial Unicode MS"/>
        </w:rPr>
        <w:t xml:space="preserve"> relative aux aides pour </w:t>
      </w:r>
      <w:r w:rsidR="002D7903">
        <w:rPr>
          <w:rFonts w:eastAsia="Arial Unicode MS"/>
        </w:rPr>
        <w:t>le développement économique des entreprises</w:t>
      </w:r>
      <w:r>
        <w:rPr>
          <w:rFonts w:eastAsia="Arial Unicode MS"/>
        </w:rPr>
        <w:t>.</w:t>
      </w:r>
    </w:p>
    <w:p w14:paraId="7A5412BA" w14:textId="77777777" w:rsidR="00E72219" w:rsidRPr="00262071" w:rsidRDefault="00E72219" w:rsidP="00E72219">
      <w:pPr>
        <w:pStyle w:val="NoSpacing"/>
        <w:rPr>
          <w:rFonts w:eastAsia="Arial Unicode MS"/>
        </w:rPr>
      </w:pPr>
    </w:p>
    <w:p w14:paraId="065F63C8" w14:textId="7EF4CA43" w:rsidR="00E72219" w:rsidRDefault="00E72219" w:rsidP="00E72219">
      <w:pPr>
        <w:pStyle w:val="NoSpacing"/>
        <w:rPr>
          <w:rFonts w:eastAsia="Arial Unicode MS"/>
        </w:rPr>
      </w:pPr>
      <w:r w:rsidRPr="00262071">
        <w:rPr>
          <w:rFonts w:eastAsia="Arial Unicode MS"/>
        </w:rPr>
        <w:t xml:space="preserve">Arrêté du Gouvernement de la Région de Bruxelles-Capitale du </w:t>
      </w:r>
      <w:r w:rsidR="002D7903">
        <w:rPr>
          <w:rFonts w:eastAsia="Arial Unicode MS"/>
        </w:rPr>
        <w:t>11 octobre 2018</w:t>
      </w:r>
      <w:r w:rsidRPr="00262071">
        <w:rPr>
          <w:rFonts w:eastAsia="Arial Unicode MS"/>
        </w:rPr>
        <w:t xml:space="preserve"> relatif </w:t>
      </w:r>
      <w:r w:rsidR="002D7903">
        <w:rPr>
          <w:rFonts w:eastAsia="Arial Unicode MS"/>
        </w:rPr>
        <w:t>à l’aide pour la mise en conformité aux normes dans le cadre de la mise en œuvre de la zone de basses émissions</w:t>
      </w:r>
      <w:r>
        <w:rPr>
          <w:rFonts w:eastAsia="Arial Unicode MS"/>
        </w:rPr>
        <w:t>.</w:t>
      </w:r>
    </w:p>
    <w:p w14:paraId="1483AD07" w14:textId="77777777" w:rsidR="00E72219" w:rsidRPr="00262071" w:rsidRDefault="00E72219" w:rsidP="00E72219">
      <w:pPr>
        <w:pStyle w:val="NoSpacing"/>
        <w:rPr>
          <w:rFonts w:eastAsia="Arial Unicode MS"/>
        </w:rPr>
      </w:pPr>
    </w:p>
    <w:p w14:paraId="468C9B08" w14:textId="2CB140CB" w:rsidR="00E72219" w:rsidRDefault="00E72219" w:rsidP="00E72219">
      <w:pPr>
        <w:pStyle w:val="NoSpacing"/>
        <w:rPr>
          <w:rFonts w:eastAsia="Arial Unicode MS"/>
        </w:rPr>
      </w:pPr>
      <w:r w:rsidRPr="00262071">
        <w:rPr>
          <w:rFonts w:eastAsia="Arial Unicode MS"/>
        </w:rPr>
        <w:t xml:space="preserve">Arrêté du Gouvernement de la Région de Bruxelles-Capitale du </w:t>
      </w:r>
      <w:r w:rsidR="002D7903">
        <w:rPr>
          <w:rFonts w:eastAsia="Arial Unicode MS"/>
        </w:rPr>
        <w:t>24 janvier 2019</w:t>
      </w:r>
      <w:r w:rsidRPr="00262071">
        <w:rPr>
          <w:rFonts w:eastAsia="Arial Unicode MS"/>
        </w:rPr>
        <w:t xml:space="preserve"> relatif </w:t>
      </w:r>
      <w:r w:rsidR="002D7903">
        <w:rPr>
          <w:rFonts w:eastAsia="Arial Unicode MS"/>
        </w:rPr>
        <w:t>aux aides pour les investissements spécifiques</w:t>
      </w:r>
      <w:r w:rsidRPr="00262071">
        <w:rPr>
          <w:rFonts w:eastAsia="Arial Unicode MS"/>
        </w:rPr>
        <w:t>.</w:t>
      </w:r>
    </w:p>
    <w:p w14:paraId="21E3554B" w14:textId="49136C47" w:rsidR="004A2B33" w:rsidRDefault="004A2B33" w:rsidP="004A2B33">
      <w:pPr>
        <w:pStyle w:val="Heading3"/>
        <w:rPr>
          <w:rFonts w:eastAsia="Arial Unicode MS"/>
        </w:rPr>
      </w:pPr>
      <w:bookmarkStart w:id="108" w:name="_Toc95402353"/>
      <w:bookmarkStart w:id="109" w:name="_Toc95404299"/>
      <w:bookmarkStart w:id="110" w:name="_Toc95408173"/>
      <w:r>
        <w:rPr>
          <w:rFonts w:eastAsia="Arial Unicode MS"/>
        </w:rPr>
        <w:t>Constatations</w:t>
      </w:r>
      <w:bookmarkEnd w:id="108"/>
      <w:bookmarkEnd w:id="109"/>
      <w:bookmarkEnd w:id="110"/>
    </w:p>
    <w:p w14:paraId="1B245E98" w14:textId="7811A2D8" w:rsidR="00E72219" w:rsidRDefault="00A1239F" w:rsidP="00E72219">
      <w:pPr>
        <w:pStyle w:val="NoSpacing"/>
        <w:rPr>
          <w:rFonts w:eastAsia="Arial Unicode MS"/>
        </w:rPr>
      </w:pPr>
      <w:r>
        <w:rPr>
          <w:rFonts w:eastAsia="Arial Unicode MS"/>
        </w:rPr>
        <w:t xml:space="preserve">En </w:t>
      </w:r>
      <w:r w:rsidR="004D5D83">
        <w:rPr>
          <w:rFonts w:eastAsia="Arial Unicode MS"/>
        </w:rPr>
        <w:t>2020</w:t>
      </w:r>
      <w:r>
        <w:rPr>
          <w:rFonts w:eastAsia="Arial Unicode MS"/>
        </w:rPr>
        <w:t xml:space="preserve">, </w:t>
      </w:r>
      <w:r w:rsidR="004D5D83">
        <w:rPr>
          <w:rFonts w:eastAsia="Arial Unicode MS"/>
        </w:rPr>
        <w:t>201</w:t>
      </w:r>
      <w:r>
        <w:rPr>
          <w:rFonts w:eastAsia="Arial Unicode MS"/>
        </w:rPr>
        <w:t xml:space="preserve"> demandes ont été traitées, dont </w:t>
      </w:r>
      <w:r w:rsidR="004D5D83">
        <w:rPr>
          <w:rFonts w:eastAsia="Arial Unicode MS"/>
        </w:rPr>
        <w:t>170</w:t>
      </w:r>
      <w:r>
        <w:rPr>
          <w:rFonts w:eastAsia="Arial Unicode MS"/>
        </w:rPr>
        <w:t xml:space="preserve"> octrois, soit un taux d’octroi de </w:t>
      </w:r>
      <w:r w:rsidR="004D5D83">
        <w:rPr>
          <w:rFonts w:eastAsia="Arial Unicode MS"/>
        </w:rPr>
        <w:t>98</w:t>
      </w:r>
      <w:r w:rsidR="00862EAA">
        <w:rPr>
          <w:rFonts w:eastAsia="Arial Unicode MS"/>
        </w:rPr>
        <w:t>%.</w:t>
      </w:r>
    </w:p>
    <w:p w14:paraId="2511A11F" w14:textId="211527C1" w:rsidR="00862EAA" w:rsidRDefault="00862EAA" w:rsidP="00E72219">
      <w:pPr>
        <w:pStyle w:val="NoSpacing"/>
        <w:rPr>
          <w:rFonts w:eastAsia="Arial Unicode MS"/>
        </w:rPr>
      </w:pPr>
    </w:p>
    <w:p w14:paraId="4E49BDB6" w14:textId="28CF9025" w:rsidR="004D5D83" w:rsidRDefault="004D5D83" w:rsidP="004D5D83">
      <w:pPr>
        <w:rPr>
          <w:rFonts w:eastAsia="Arial Unicode MS" w:cs="Arial"/>
        </w:rPr>
      </w:pPr>
      <w:r>
        <w:rPr>
          <w:rFonts w:eastAsia="Arial Unicode MS" w:cs="Arial"/>
        </w:rPr>
        <w:t xml:space="preserve">Au vu du délai d’introduction de la demande définitive et du délai de traitement, nous ne disposons pas de données historiques suffisantes pour permettre un comparatif </w:t>
      </w:r>
      <w:r w:rsidR="00E752AB">
        <w:rPr>
          <w:rFonts w:eastAsia="Arial Unicode MS" w:cs="Arial"/>
        </w:rPr>
        <w:t>pertinent</w:t>
      </w:r>
      <w:r>
        <w:rPr>
          <w:rFonts w:eastAsia="Arial Unicode MS" w:cs="Arial"/>
        </w:rPr>
        <w:t xml:space="preserve"> par rapport aux</w:t>
      </w:r>
      <w:r w:rsidR="00E752AB">
        <w:rPr>
          <w:rFonts w:eastAsia="Arial Unicode MS" w:cs="Arial"/>
        </w:rPr>
        <w:t xml:space="preserve"> primes</w:t>
      </w:r>
      <w:r>
        <w:rPr>
          <w:rFonts w:eastAsia="Arial Unicode MS" w:cs="Arial"/>
        </w:rPr>
        <w:t xml:space="preserve"> octroyées en 2019.</w:t>
      </w:r>
    </w:p>
    <w:p w14:paraId="5D4DBB25" w14:textId="77777777" w:rsidR="00E72219" w:rsidRDefault="00E72219" w:rsidP="00E72219">
      <w:pPr>
        <w:pStyle w:val="Heading3"/>
      </w:pPr>
      <w:bookmarkStart w:id="111" w:name="_Toc95402354"/>
      <w:bookmarkStart w:id="112" w:name="_Toc95404300"/>
      <w:bookmarkStart w:id="113" w:name="_Toc95408174"/>
      <w:r>
        <w:t>Starter</w:t>
      </w:r>
      <w:bookmarkEnd w:id="111"/>
      <w:bookmarkEnd w:id="112"/>
      <w:bookmarkEnd w:id="113"/>
    </w:p>
    <w:p w14:paraId="0A1150B0" w14:textId="77777777" w:rsidR="00E72219" w:rsidRPr="003835B6" w:rsidRDefault="00E72219" w:rsidP="0068508B">
      <w:pPr>
        <w:jc w:val="center"/>
      </w:pPr>
      <w:r>
        <w:rPr>
          <w:rFonts w:cs="Arial"/>
          <w:noProof/>
          <w:lang w:eastAsia="fr-BE"/>
        </w:rPr>
        <w:drawing>
          <wp:inline distT="0" distB="0" distL="0" distR="0" wp14:anchorId="670F5026" wp14:editId="24C2CBDA">
            <wp:extent cx="4391025" cy="1800225"/>
            <wp:effectExtent l="0" t="0" r="0" b="0"/>
            <wp:docPr id="51"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5512609" w14:textId="77777777" w:rsidR="00E72219" w:rsidRDefault="00E72219" w:rsidP="00E72219">
      <w:pPr>
        <w:pStyle w:val="Heading3"/>
      </w:pPr>
      <w:bookmarkStart w:id="114" w:name="_Toc95402355"/>
      <w:bookmarkStart w:id="115" w:name="_Toc95404301"/>
      <w:bookmarkStart w:id="116" w:name="_Toc95408175"/>
      <w:r>
        <w:lastRenderedPageBreak/>
        <w:t>Taille</w:t>
      </w:r>
      <w:bookmarkEnd w:id="114"/>
      <w:bookmarkEnd w:id="115"/>
      <w:bookmarkEnd w:id="116"/>
      <w:r>
        <w:t xml:space="preserve"> </w:t>
      </w:r>
    </w:p>
    <w:p w14:paraId="3AD2813C" w14:textId="0CC9F0A4" w:rsidR="002A7DA8" w:rsidRDefault="002A4DE6" w:rsidP="0068508B">
      <w:pPr>
        <w:jc w:val="center"/>
      </w:pPr>
      <w:r>
        <w:rPr>
          <w:noProof/>
        </w:rPr>
        <w:drawing>
          <wp:inline distT="0" distB="0" distL="0" distR="0" wp14:anchorId="3A217D59" wp14:editId="26A648F3">
            <wp:extent cx="3076575" cy="13906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F86CF26" w14:textId="4DA9FD8C" w:rsidR="00FC5538" w:rsidRDefault="00862EAA" w:rsidP="00FC5538">
      <w:pPr>
        <w:pStyle w:val="Heading3"/>
      </w:pPr>
      <w:bookmarkStart w:id="117" w:name="_Toc95402356"/>
      <w:bookmarkStart w:id="118" w:name="_Toc95404302"/>
      <w:bookmarkStart w:id="119" w:name="_Toc95408176"/>
      <w:r>
        <w:t>Secteurs</w:t>
      </w:r>
      <w:bookmarkEnd w:id="117"/>
      <w:bookmarkEnd w:id="118"/>
      <w:bookmarkEnd w:id="119"/>
    </w:p>
    <w:p w14:paraId="0D70B2C3" w14:textId="0A980A7F" w:rsidR="00FC5538" w:rsidRPr="00FC5538" w:rsidRDefault="00FC5538" w:rsidP="00021E9C">
      <w:r>
        <w:rPr>
          <w:rFonts w:eastAsia="Arial Unicode MS" w:cs="Arial"/>
        </w:rPr>
        <w:t>Les aides aux investissements spécifiques ont principalement bénéficié aux entreprises issues des secteurs « HORECA » et « Commerce ».</w:t>
      </w:r>
    </w:p>
    <w:p w14:paraId="6BF364DB" w14:textId="58D52701" w:rsidR="00862EAA" w:rsidRPr="00862EAA" w:rsidRDefault="002B2454" w:rsidP="00862EAA">
      <w:r>
        <w:rPr>
          <w:noProof/>
        </w:rPr>
        <w:drawing>
          <wp:inline distT="0" distB="0" distL="0" distR="0" wp14:anchorId="0446297C" wp14:editId="55E9B111">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623F2AB" w14:textId="2C214132" w:rsidR="002A7DA8" w:rsidRDefault="002A7DA8">
      <w:pPr>
        <w:jc w:val="left"/>
      </w:pPr>
      <w:r>
        <w:br w:type="page"/>
      </w:r>
    </w:p>
    <w:p w14:paraId="573B97CC" w14:textId="6389E1EC" w:rsidR="00950CAB" w:rsidRPr="00847798" w:rsidRDefault="00950CAB" w:rsidP="002A7DA8">
      <w:pPr>
        <w:pStyle w:val="Heading1"/>
      </w:pPr>
      <w:bookmarkStart w:id="120" w:name="_Toc95408177"/>
      <w:bookmarkStart w:id="121" w:name="_Toc34743298"/>
      <w:r w:rsidRPr="00847798">
        <w:lastRenderedPageBreak/>
        <w:t>Aides « Chantiers »</w:t>
      </w:r>
      <w:bookmarkEnd w:id="120"/>
    </w:p>
    <w:p w14:paraId="5EF6ABAA" w14:textId="60F30085" w:rsidR="001F4D99" w:rsidRDefault="001F4D99" w:rsidP="001F4D99">
      <w:pPr>
        <w:pStyle w:val="Heading2"/>
      </w:pPr>
      <w:bookmarkStart w:id="122" w:name="_Toc95404304"/>
      <w:bookmarkStart w:id="123" w:name="_Toc95408178"/>
      <w:r>
        <w:t>Base</w:t>
      </w:r>
      <w:r w:rsidR="00E752AB">
        <w:t>s</w:t>
      </w:r>
      <w:r>
        <w:t xml:space="preserve"> légale</w:t>
      </w:r>
      <w:bookmarkEnd w:id="122"/>
      <w:bookmarkEnd w:id="123"/>
      <w:r w:rsidR="00E752AB">
        <w:t>s</w:t>
      </w:r>
    </w:p>
    <w:p w14:paraId="75220057" w14:textId="737F04AF" w:rsidR="00BF68AE" w:rsidRDefault="001F4D99" w:rsidP="00BF68AE">
      <w:r>
        <w:t xml:space="preserve">Ordonnance du 3 </w:t>
      </w:r>
      <w:r w:rsidR="00FC5538">
        <w:t xml:space="preserve">mai </w:t>
      </w:r>
      <w:r>
        <w:t>2018 relative aux chantiers en voirie publique.</w:t>
      </w:r>
    </w:p>
    <w:p w14:paraId="4EAFC512" w14:textId="0C99FCB6" w:rsidR="00CB47B0" w:rsidRDefault="00BF68AE" w:rsidP="00BF68AE">
      <w:r>
        <w:t>Arrêté du Gouvernement de la Région de Bruxelles-Capitale du 14/02/2019 relatif à l’indemnisation forfaitaire des commerces impactés par un chantier en voirie publique</w:t>
      </w:r>
      <w:r w:rsidR="00294B25">
        <w:t>.</w:t>
      </w:r>
    </w:p>
    <w:p w14:paraId="664F5D1D" w14:textId="37F08A3C" w:rsidR="001F4D99" w:rsidRDefault="001F4D99" w:rsidP="001F4D99">
      <w:pPr>
        <w:pStyle w:val="Heading2"/>
      </w:pPr>
      <w:bookmarkStart w:id="124" w:name="_Toc95404305"/>
      <w:bookmarkStart w:id="125" w:name="_Toc95408179"/>
      <w:r>
        <w:t>Généralités</w:t>
      </w:r>
      <w:bookmarkEnd w:id="124"/>
      <w:bookmarkEnd w:id="125"/>
    </w:p>
    <w:p w14:paraId="7B16CFF8" w14:textId="7762A24F" w:rsidR="00CB47B0" w:rsidRDefault="00CB47B0" w:rsidP="00CB47B0">
      <w:r>
        <w:t xml:space="preserve">Cette aide consiste en une indemnité forfaitaire octroyée aux </w:t>
      </w:r>
      <w:r w:rsidR="00E752AB">
        <w:t>entreprises occupant</w:t>
      </w:r>
      <w:r>
        <w:t xml:space="preserve"> </w:t>
      </w:r>
      <w:r w:rsidR="00320598">
        <w:t>moins de</w:t>
      </w:r>
      <w:r>
        <w:t xml:space="preserve"> 10 ETP et</w:t>
      </w:r>
      <w:r w:rsidR="00E752AB">
        <w:t xml:space="preserve"> dont le commerce</w:t>
      </w:r>
      <w:r>
        <w:t xml:space="preserve"> subit les </w:t>
      </w:r>
      <w:r w:rsidR="00E752AB">
        <w:t>nuisances</w:t>
      </w:r>
      <w:r>
        <w:t xml:space="preserve"> d’un chantier</w:t>
      </w:r>
      <w:r w:rsidR="00320598">
        <w:t xml:space="preserve"> en voirie publique de niveau 2</w:t>
      </w:r>
      <w:r>
        <w:t>. Le forfait dépend du nombre d’ETP</w:t>
      </w:r>
      <w:r w:rsidR="00E752AB">
        <w:t xml:space="preserve"> (de 2.000 EUR à 2.700 EUR)</w:t>
      </w:r>
      <w:r>
        <w:t>.</w:t>
      </w:r>
    </w:p>
    <w:p w14:paraId="0D7B4775" w14:textId="775C8AC7" w:rsidR="00CB47B0" w:rsidRDefault="00CB47B0" w:rsidP="00CB47B0">
      <w:r>
        <w:t>Elle est déclinée sous deux formes :</w:t>
      </w:r>
    </w:p>
    <w:p w14:paraId="3444F060" w14:textId="52A333F5" w:rsidR="00CB47B0" w:rsidRDefault="00CB47B0" w:rsidP="00CB47B0">
      <w:pPr>
        <w:pStyle w:val="ListParagraph"/>
        <w:numPr>
          <w:ilvl w:val="0"/>
          <w:numId w:val="3"/>
        </w:numPr>
      </w:pPr>
      <w:r>
        <w:t>Indemnisation forfaitaire des commerces impacté par un chantier de niveau 2</w:t>
      </w:r>
    </w:p>
    <w:p w14:paraId="5A0D1465" w14:textId="01873528" w:rsidR="00CB47B0" w:rsidRDefault="00CB47B0" w:rsidP="00CB47B0">
      <w:pPr>
        <w:pStyle w:val="ListParagraph"/>
        <w:numPr>
          <w:ilvl w:val="0"/>
          <w:numId w:val="3"/>
        </w:numPr>
      </w:pPr>
      <w:r>
        <w:t>Indemnisation forfaitaire des commerces impacté par un chantier de niveau 2 : prolongation.</w:t>
      </w:r>
    </w:p>
    <w:p w14:paraId="3B0EDF87" w14:textId="021CFFB6" w:rsidR="001F4D99" w:rsidRDefault="001F4D99" w:rsidP="001F4D99">
      <w:pPr>
        <w:pStyle w:val="Heading2"/>
      </w:pPr>
      <w:bookmarkStart w:id="126" w:name="_Toc95404306"/>
      <w:bookmarkStart w:id="127" w:name="_Toc95408180"/>
      <w:r>
        <w:t>Observations</w:t>
      </w:r>
      <w:bookmarkEnd w:id="126"/>
      <w:bookmarkEnd w:id="127"/>
    </w:p>
    <w:p w14:paraId="35355C2C" w14:textId="0E8D0026" w:rsidR="00CB47B0" w:rsidRDefault="00CB47B0" w:rsidP="00CB47B0">
      <w:r>
        <w:t xml:space="preserve">Nombre de dossiers introduits en </w:t>
      </w:r>
      <w:r w:rsidR="0067039F">
        <w:t>2020</w:t>
      </w:r>
      <w:r>
        <w:t xml:space="preserve"> : </w:t>
      </w:r>
      <w:r w:rsidR="006E76FE">
        <w:t>265</w:t>
      </w:r>
      <w:r w:rsidR="00BF68AE">
        <w:t xml:space="preserve"> demandes initiales</w:t>
      </w:r>
      <w:r w:rsidR="006E76FE">
        <w:t xml:space="preserve"> et 29 demandes de prolongations.</w:t>
      </w:r>
    </w:p>
    <w:p w14:paraId="5B1DE038" w14:textId="461DCDA8" w:rsidR="00CB47B0" w:rsidRDefault="00CB47B0" w:rsidP="00CB47B0">
      <w:r>
        <w:t xml:space="preserve">Nombre de dossiers traités : </w:t>
      </w:r>
      <w:r w:rsidR="006E76FE">
        <w:t>278</w:t>
      </w:r>
      <w:r>
        <w:t xml:space="preserve"> dont </w:t>
      </w:r>
      <w:r w:rsidR="006E76FE">
        <w:t>172</w:t>
      </w:r>
      <w:r>
        <w:t xml:space="preserve"> avec décisions </w:t>
      </w:r>
      <w:r w:rsidR="00320598">
        <w:t xml:space="preserve">d’octroi </w:t>
      </w:r>
      <w:r>
        <w:t xml:space="preserve">pour un montant total de </w:t>
      </w:r>
      <w:r w:rsidR="006E76FE">
        <w:t>378</w:t>
      </w:r>
      <w:r w:rsidR="003450C4">
        <w:t>.</w:t>
      </w:r>
      <w:r w:rsidR="006E76FE">
        <w:t>650</w:t>
      </w:r>
      <w:r>
        <w:t xml:space="preserve"> €.</w:t>
      </w:r>
    </w:p>
    <w:p w14:paraId="00679228" w14:textId="145597DA" w:rsidR="006E76FE" w:rsidRDefault="00E752AB" w:rsidP="00CB47B0">
      <w:r>
        <w:t>Ce dispositif est entré en vigueur le 15 mars 2019</w:t>
      </w:r>
      <w:r w:rsidR="006E76FE">
        <w:t>. Nous ne disposons dès lors pas encore de données historiques relatives à une année complète de traitement et n’avons donc pas encore la possibilité de mesurer l’évolution annuelle du nombre de demandes introduites, traitées, octroyées.</w:t>
      </w:r>
    </w:p>
    <w:p w14:paraId="4CF0DAE1" w14:textId="080954F8" w:rsidR="003450C4" w:rsidRDefault="003450C4" w:rsidP="00CB47B0">
      <w:r>
        <w:t xml:space="preserve">La répartition géographique du nombre de </w:t>
      </w:r>
      <w:r w:rsidR="00E752AB">
        <w:t>d’indemnisations</w:t>
      </w:r>
      <w:r w:rsidR="006E76FE">
        <w:t xml:space="preserve"> octroyé</w:t>
      </w:r>
      <w:r w:rsidR="00E752AB">
        <w:t>e</w:t>
      </w:r>
      <w:r w:rsidR="006E76FE">
        <w:t>s</w:t>
      </w:r>
      <w:r w:rsidR="00E752AB">
        <w:t xml:space="preserve"> en 2020</w:t>
      </w:r>
      <w:r>
        <w:t xml:space="preserve"> est la suivante :</w:t>
      </w:r>
    </w:p>
    <w:p w14:paraId="20B39AF9" w14:textId="4FAE5A2C" w:rsidR="006E76FE" w:rsidRDefault="006E76FE" w:rsidP="006E76FE">
      <w:pPr>
        <w:pStyle w:val="ListParagraph"/>
        <w:numPr>
          <w:ilvl w:val="0"/>
          <w:numId w:val="7"/>
        </w:numPr>
      </w:pPr>
      <w:r>
        <w:t>Bruxelles : 70</w:t>
      </w:r>
    </w:p>
    <w:p w14:paraId="6EC635F4" w14:textId="0A2E9799" w:rsidR="006E76FE" w:rsidRDefault="006E76FE" w:rsidP="006E76FE">
      <w:pPr>
        <w:pStyle w:val="ListParagraph"/>
        <w:numPr>
          <w:ilvl w:val="0"/>
          <w:numId w:val="7"/>
        </w:numPr>
      </w:pPr>
      <w:r>
        <w:t>Uccle : 50</w:t>
      </w:r>
    </w:p>
    <w:p w14:paraId="18B2D8A1" w14:textId="03040EE1" w:rsidR="006E76FE" w:rsidRDefault="006E76FE" w:rsidP="006E76FE">
      <w:pPr>
        <w:pStyle w:val="ListParagraph"/>
        <w:numPr>
          <w:ilvl w:val="0"/>
          <w:numId w:val="7"/>
        </w:numPr>
      </w:pPr>
      <w:r>
        <w:t>Forest : 24</w:t>
      </w:r>
    </w:p>
    <w:p w14:paraId="4DBB6EC8" w14:textId="387A7983" w:rsidR="006E76FE" w:rsidRDefault="006E76FE" w:rsidP="006E76FE">
      <w:pPr>
        <w:pStyle w:val="ListParagraph"/>
        <w:numPr>
          <w:ilvl w:val="0"/>
          <w:numId w:val="7"/>
        </w:numPr>
      </w:pPr>
      <w:r>
        <w:t>Saint-Gilles : 11</w:t>
      </w:r>
    </w:p>
    <w:p w14:paraId="2304CCB9" w14:textId="18C902C8" w:rsidR="006E76FE" w:rsidRDefault="006E76FE" w:rsidP="006E76FE">
      <w:pPr>
        <w:pStyle w:val="ListParagraph"/>
        <w:numPr>
          <w:ilvl w:val="0"/>
          <w:numId w:val="7"/>
        </w:numPr>
      </w:pPr>
      <w:r>
        <w:t>Ixelles : 6</w:t>
      </w:r>
    </w:p>
    <w:p w14:paraId="727C7E8E" w14:textId="467B8FB3" w:rsidR="006E76FE" w:rsidRDefault="006E76FE" w:rsidP="006E76FE">
      <w:pPr>
        <w:pStyle w:val="ListParagraph"/>
        <w:numPr>
          <w:ilvl w:val="0"/>
          <w:numId w:val="7"/>
        </w:numPr>
      </w:pPr>
      <w:r>
        <w:t>Schaerbeek : 6</w:t>
      </w:r>
    </w:p>
    <w:p w14:paraId="0D44A544" w14:textId="0B444095" w:rsidR="006E76FE" w:rsidRDefault="006E76FE" w:rsidP="006E76FE">
      <w:pPr>
        <w:pStyle w:val="ListParagraph"/>
        <w:numPr>
          <w:ilvl w:val="0"/>
          <w:numId w:val="7"/>
        </w:numPr>
      </w:pPr>
      <w:r>
        <w:t>Koekelberg : 3</w:t>
      </w:r>
    </w:p>
    <w:p w14:paraId="546E5CE2" w14:textId="34B4C9B5" w:rsidR="006E76FE" w:rsidRDefault="006E76FE" w:rsidP="006E76FE">
      <w:pPr>
        <w:pStyle w:val="ListParagraph"/>
        <w:numPr>
          <w:ilvl w:val="0"/>
          <w:numId w:val="7"/>
        </w:numPr>
      </w:pPr>
      <w:r>
        <w:t>Anderlecht : 1</w:t>
      </w:r>
    </w:p>
    <w:p w14:paraId="16AB0201" w14:textId="2E704CC0" w:rsidR="006E76FE" w:rsidRDefault="006E76FE" w:rsidP="006E76FE">
      <w:pPr>
        <w:pStyle w:val="ListParagraph"/>
        <w:numPr>
          <w:ilvl w:val="0"/>
          <w:numId w:val="7"/>
        </w:numPr>
      </w:pPr>
      <w:r>
        <w:t>Woluwe-Saint-Pierre : 1</w:t>
      </w:r>
    </w:p>
    <w:p w14:paraId="0D7C859C" w14:textId="65D11230" w:rsidR="00D648D8" w:rsidRPr="006E76FE" w:rsidRDefault="00D648D8" w:rsidP="006E76FE">
      <w:pPr>
        <w:rPr>
          <w:rFonts w:eastAsiaTheme="majorEastAsia" w:cstheme="majorBidi"/>
          <w:b/>
          <w:bCs/>
          <w:color w:val="0A00BE"/>
          <w:sz w:val="28"/>
          <w:szCs w:val="28"/>
        </w:rPr>
      </w:pPr>
      <w:r>
        <w:br w:type="page"/>
      </w:r>
    </w:p>
    <w:p w14:paraId="0AA71F6A" w14:textId="4EF7A4DD" w:rsidR="002A7DA8" w:rsidRPr="003575FC" w:rsidRDefault="002A7DA8" w:rsidP="002A7DA8">
      <w:pPr>
        <w:pStyle w:val="Heading1"/>
      </w:pPr>
      <w:bookmarkStart w:id="128" w:name="_Toc95408181"/>
      <w:r w:rsidRPr="003575FC">
        <w:lastRenderedPageBreak/>
        <w:t>Aides « COMEXT »</w:t>
      </w:r>
      <w:bookmarkEnd w:id="121"/>
      <w:bookmarkEnd w:id="128"/>
    </w:p>
    <w:p w14:paraId="10070C41" w14:textId="77777777" w:rsidR="000327E6" w:rsidRDefault="000327E6" w:rsidP="00681AEC">
      <w:pPr>
        <w:pStyle w:val="Heading2"/>
        <w:rPr>
          <w:rFonts w:eastAsia="Arial Unicode MS"/>
        </w:rPr>
      </w:pPr>
      <w:bookmarkStart w:id="129" w:name="_Toc95404308"/>
      <w:bookmarkStart w:id="130" w:name="_Toc95408182"/>
      <w:r w:rsidRPr="006B13D0">
        <w:rPr>
          <w:rFonts w:eastAsia="Arial Unicode MS"/>
        </w:rPr>
        <w:t>Vue d’ensemble</w:t>
      </w:r>
      <w:bookmarkEnd w:id="129"/>
      <w:bookmarkEnd w:id="130"/>
    </w:p>
    <w:p w14:paraId="796DC6B8" w14:textId="6748BD1E" w:rsidR="000327E6" w:rsidRDefault="000327E6" w:rsidP="000327E6">
      <w:r>
        <w:t xml:space="preserve">Les incitants financiers à la promotion du commerce extérieur sont </w:t>
      </w:r>
      <w:r w:rsidR="008D1590">
        <w:t>octroyés</w:t>
      </w:r>
      <w:r>
        <w:t xml:space="preserve"> aux indépendants et PME</w:t>
      </w:r>
      <w:r w:rsidR="00AB696B">
        <w:t xml:space="preserve"> (à l’exclusion des </w:t>
      </w:r>
      <w:r w:rsidR="002E2F8D">
        <w:t>ASBL</w:t>
      </w:r>
      <w:r w:rsidR="00AB696B">
        <w:t>)</w:t>
      </w:r>
      <w:r w:rsidR="00FC5538">
        <w:t> :</w:t>
      </w:r>
      <w:r>
        <w:t xml:space="preserve"> </w:t>
      </w:r>
    </w:p>
    <w:p w14:paraId="47DEE0BB" w14:textId="12843947" w:rsidR="000327E6" w:rsidRPr="00DE57FA" w:rsidRDefault="00FC5538" w:rsidP="000327E6">
      <w:pPr>
        <w:pStyle w:val="ListParagraph"/>
        <w:numPr>
          <w:ilvl w:val="0"/>
          <w:numId w:val="3"/>
        </w:numPr>
        <w:rPr>
          <w:rFonts w:eastAsia="Arial Unicode MS" w:cs="Arial"/>
        </w:rPr>
      </w:pPr>
      <w:r>
        <w:rPr>
          <w:rFonts w:eastAsia="Arial Unicode MS" w:cs="Arial"/>
        </w:rPr>
        <w:t>s</w:t>
      </w:r>
      <w:r w:rsidR="000327E6" w:rsidRPr="00DE57FA">
        <w:rPr>
          <w:rFonts w:eastAsia="Arial Unicode MS" w:cs="Arial"/>
        </w:rPr>
        <w:t>ubventions pour la réalisation de supports informatifs de promotion du commerce extérieur ;</w:t>
      </w:r>
    </w:p>
    <w:p w14:paraId="4C603C07" w14:textId="17089443" w:rsidR="000327E6" w:rsidRPr="00DE57FA" w:rsidRDefault="00FC5538" w:rsidP="000327E6">
      <w:pPr>
        <w:pStyle w:val="ListParagraph"/>
        <w:numPr>
          <w:ilvl w:val="0"/>
          <w:numId w:val="3"/>
        </w:numPr>
        <w:rPr>
          <w:rFonts w:eastAsia="Arial Unicode MS" w:cs="Arial"/>
        </w:rPr>
      </w:pPr>
      <w:r>
        <w:rPr>
          <w:rFonts w:eastAsia="Arial Unicode MS" w:cs="Arial"/>
        </w:rPr>
        <w:t>s</w:t>
      </w:r>
      <w:r w:rsidRPr="00DE57FA">
        <w:rPr>
          <w:rFonts w:eastAsia="Arial Unicode MS" w:cs="Arial"/>
        </w:rPr>
        <w:t xml:space="preserve">ubventions </w:t>
      </w:r>
      <w:r w:rsidR="000327E6" w:rsidRPr="00DE57FA">
        <w:rPr>
          <w:rFonts w:eastAsia="Arial Unicode MS" w:cs="Arial"/>
        </w:rPr>
        <w:t>pour les voyages de prospection commerciale à l’étranger ;</w:t>
      </w:r>
    </w:p>
    <w:p w14:paraId="22EBA712" w14:textId="3F2C7D52" w:rsidR="000327E6" w:rsidRDefault="00FC5538" w:rsidP="000327E6">
      <w:pPr>
        <w:pStyle w:val="ListParagraph"/>
        <w:numPr>
          <w:ilvl w:val="0"/>
          <w:numId w:val="3"/>
        </w:numPr>
        <w:rPr>
          <w:rFonts w:eastAsia="Arial Unicode MS" w:cs="Arial"/>
        </w:rPr>
      </w:pPr>
      <w:r>
        <w:rPr>
          <w:rFonts w:eastAsia="Arial Unicode MS" w:cs="Arial"/>
        </w:rPr>
        <w:t xml:space="preserve">subventions </w:t>
      </w:r>
      <w:r w:rsidR="000327E6">
        <w:rPr>
          <w:rFonts w:eastAsia="Arial Unicode MS" w:cs="Arial"/>
        </w:rPr>
        <w:t>pour la participation à des foires à l’étranger ;</w:t>
      </w:r>
    </w:p>
    <w:p w14:paraId="45751ECD" w14:textId="28D0885C" w:rsidR="000327E6" w:rsidRDefault="00FC5538" w:rsidP="000327E6">
      <w:pPr>
        <w:pStyle w:val="ListParagraph"/>
        <w:numPr>
          <w:ilvl w:val="0"/>
          <w:numId w:val="3"/>
        </w:numPr>
        <w:rPr>
          <w:rFonts w:eastAsia="Arial Unicode MS" w:cs="Arial"/>
        </w:rPr>
      </w:pPr>
      <w:r>
        <w:rPr>
          <w:rFonts w:eastAsia="Arial Unicode MS" w:cs="Arial"/>
        </w:rPr>
        <w:t xml:space="preserve">subventions </w:t>
      </w:r>
      <w:r w:rsidR="000327E6">
        <w:rPr>
          <w:rFonts w:eastAsia="Arial Unicode MS" w:cs="Arial"/>
        </w:rPr>
        <w:t>pour la participation aux appels d’offre pour des marchés hors de l’UE ;</w:t>
      </w:r>
    </w:p>
    <w:p w14:paraId="392B8054" w14:textId="5CD74084" w:rsidR="000327E6" w:rsidRDefault="00FC5538" w:rsidP="000327E6">
      <w:pPr>
        <w:pStyle w:val="ListParagraph"/>
        <w:numPr>
          <w:ilvl w:val="0"/>
          <w:numId w:val="3"/>
        </w:numPr>
        <w:rPr>
          <w:rFonts w:eastAsia="Arial Unicode MS" w:cs="Arial"/>
        </w:rPr>
      </w:pPr>
      <w:r>
        <w:rPr>
          <w:rFonts w:eastAsia="Arial Unicode MS" w:cs="Arial"/>
        </w:rPr>
        <w:t xml:space="preserve">subventions </w:t>
      </w:r>
      <w:r w:rsidR="000327E6">
        <w:rPr>
          <w:rFonts w:eastAsia="Arial Unicode MS" w:cs="Arial"/>
        </w:rPr>
        <w:t>pour l’ouverture d’un bureau de prospection hors de l’UE ;</w:t>
      </w:r>
    </w:p>
    <w:p w14:paraId="54E6F8E5" w14:textId="48D2E730" w:rsidR="000327E6" w:rsidRDefault="00FC5538" w:rsidP="000327E6">
      <w:pPr>
        <w:pStyle w:val="ListParagraph"/>
        <w:numPr>
          <w:ilvl w:val="0"/>
          <w:numId w:val="3"/>
        </w:numPr>
        <w:rPr>
          <w:rFonts w:eastAsia="Arial Unicode MS" w:cs="Arial"/>
        </w:rPr>
      </w:pPr>
      <w:r>
        <w:rPr>
          <w:rFonts w:eastAsia="Arial Unicode MS" w:cs="Arial"/>
        </w:rPr>
        <w:t xml:space="preserve">subventions </w:t>
      </w:r>
      <w:r w:rsidR="000327E6">
        <w:rPr>
          <w:rFonts w:eastAsia="Arial Unicode MS" w:cs="Arial"/>
        </w:rPr>
        <w:t>pour le recours aux services de conseils extérieurs pour le dépôt de marque, l’enregistrement et la certification à l’étranger ;</w:t>
      </w:r>
    </w:p>
    <w:p w14:paraId="3BE755FD" w14:textId="5DFBF11B" w:rsidR="000327E6" w:rsidRDefault="00FC5538" w:rsidP="000327E6">
      <w:pPr>
        <w:pStyle w:val="ListParagraph"/>
        <w:numPr>
          <w:ilvl w:val="0"/>
          <w:numId w:val="3"/>
        </w:numPr>
        <w:rPr>
          <w:rFonts w:eastAsia="Arial Unicode MS" w:cs="Arial"/>
        </w:rPr>
      </w:pPr>
      <w:r>
        <w:rPr>
          <w:rFonts w:eastAsia="Arial Unicode MS" w:cs="Arial"/>
        </w:rPr>
        <w:t xml:space="preserve">subventions </w:t>
      </w:r>
      <w:r w:rsidR="000327E6">
        <w:rPr>
          <w:rFonts w:eastAsia="Arial Unicode MS" w:cs="Arial"/>
        </w:rPr>
        <w:t>pour le recrutement dans le cadre d’un projet spécifique lié à l’exportation ;</w:t>
      </w:r>
    </w:p>
    <w:p w14:paraId="34DA9ADC" w14:textId="255D7C64" w:rsidR="000327E6" w:rsidRDefault="00FC5538" w:rsidP="000327E6">
      <w:pPr>
        <w:pStyle w:val="ListParagraph"/>
        <w:numPr>
          <w:ilvl w:val="0"/>
          <w:numId w:val="3"/>
        </w:numPr>
        <w:rPr>
          <w:rFonts w:eastAsia="Arial Unicode MS" w:cs="Arial"/>
        </w:rPr>
      </w:pPr>
      <w:r>
        <w:rPr>
          <w:rFonts w:eastAsia="Arial Unicode MS" w:cs="Arial"/>
        </w:rPr>
        <w:t xml:space="preserve">subventions </w:t>
      </w:r>
      <w:r w:rsidR="000327E6">
        <w:rPr>
          <w:rFonts w:eastAsia="Arial Unicode MS" w:cs="Arial"/>
        </w:rPr>
        <w:t>pour l’invitation sur le territoire RBC de prospects issus de marchés situés hors UE.</w:t>
      </w:r>
    </w:p>
    <w:tbl>
      <w:tblPr>
        <w:tblW w:w="9383" w:type="dxa"/>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195"/>
        <w:gridCol w:w="1020"/>
        <w:gridCol w:w="964"/>
        <w:gridCol w:w="964"/>
        <w:gridCol w:w="964"/>
        <w:gridCol w:w="1276"/>
      </w:tblGrid>
      <w:tr w:rsidR="000327E6" w:rsidRPr="00262071" w14:paraId="1D67E3DD" w14:textId="77777777" w:rsidTr="000B3A67">
        <w:tc>
          <w:tcPr>
            <w:tcW w:w="4195" w:type="dxa"/>
            <w:tcBorders>
              <w:bottom w:val="single" w:sz="18" w:space="0" w:color="auto"/>
            </w:tcBorders>
          </w:tcPr>
          <w:p w14:paraId="10130E0F" w14:textId="77777777" w:rsidR="000327E6" w:rsidRPr="00262071" w:rsidRDefault="000327E6" w:rsidP="000B3A67">
            <w:pPr>
              <w:ind w:left="57"/>
              <w:rPr>
                <w:rFonts w:eastAsia="Arial Unicode MS" w:cs="Arial"/>
                <w:bCs/>
              </w:rPr>
            </w:pPr>
            <w:r w:rsidRPr="00262071">
              <w:rPr>
                <w:rFonts w:eastAsia="Arial Unicode MS" w:cs="Arial"/>
                <w:bCs/>
              </w:rPr>
              <w:t>Types de dossiers</w:t>
            </w:r>
          </w:p>
        </w:tc>
        <w:tc>
          <w:tcPr>
            <w:tcW w:w="1020" w:type="dxa"/>
            <w:tcBorders>
              <w:bottom w:val="single" w:sz="18" w:space="0" w:color="auto"/>
            </w:tcBorders>
            <w:shd w:val="clear" w:color="auto" w:fill="auto"/>
          </w:tcPr>
          <w:p w14:paraId="460F1896" w14:textId="77777777" w:rsidR="000327E6" w:rsidRPr="00262071" w:rsidRDefault="000327E6" w:rsidP="000B3A67">
            <w:pPr>
              <w:ind w:left="57"/>
              <w:jc w:val="center"/>
              <w:rPr>
                <w:rFonts w:eastAsia="Arial Unicode MS" w:cs="Arial"/>
                <w:bCs/>
              </w:rPr>
            </w:pPr>
            <w:r w:rsidRPr="00262071">
              <w:rPr>
                <w:rFonts w:eastAsia="Arial Unicode MS" w:cs="Arial"/>
                <w:bCs/>
              </w:rPr>
              <w:t xml:space="preserve">Nombre introduits </w:t>
            </w:r>
          </w:p>
        </w:tc>
        <w:tc>
          <w:tcPr>
            <w:tcW w:w="964" w:type="dxa"/>
            <w:tcBorders>
              <w:bottom w:val="single" w:sz="18" w:space="0" w:color="auto"/>
            </w:tcBorders>
            <w:shd w:val="clear" w:color="auto" w:fill="auto"/>
          </w:tcPr>
          <w:p w14:paraId="4C2F02BD" w14:textId="77777777" w:rsidR="000327E6" w:rsidRPr="00262071" w:rsidRDefault="000327E6" w:rsidP="000B3A67">
            <w:pPr>
              <w:ind w:left="57"/>
              <w:jc w:val="center"/>
              <w:rPr>
                <w:rFonts w:eastAsia="Arial Unicode MS" w:cs="Arial"/>
                <w:bCs/>
              </w:rPr>
            </w:pPr>
            <w:r w:rsidRPr="00262071">
              <w:rPr>
                <w:rFonts w:eastAsia="Arial Unicode MS" w:cs="Arial"/>
                <w:bCs/>
              </w:rPr>
              <w:t xml:space="preserve">Nombre </w:t>
            </w:r>
            <w:r>
              <w:rPr>
                <w:rFonts w:eastAsia="Arial Unicode MS" w:cs="Arial"/>
                <w:bCs/>
              </w:rPr>
              <w:t>décidés</w:t>
            </w:r>
            <w:r w:rsidRPr="00262071">
              <w:rPr>
                <w:rFonts w:eastAsia="Arial Unicode MS" w:cs="Arial"/>
                <w:bCs/>
              </w:rPr>
              <w:t xml:space="preserve"> </w:t>
            </w:r>
            <w:r>
              <w:rPr>
                <w:rFonts w:eastAsia="Arial Unicode MS" w:cs="Arial"/>
                <w:bCs/>
              </w:rPr>
              <w:t>total</w:t>
            </w:r>
          </w:p>
        </w:tc>
        <w:tc>
          <w:tcPr>
            <w:tcW w:w="964" w:type="dxa"/>
            <w:tcBorders>
              <w:bottom w:val="single" w:sz="18" w:space="0" w:color="auto"/>
            </w:tcBorders>
          </w:tcPr>
          <w:p w14:paraId="4288FB1B" w14:textId="77777777" w:rsidR="000327E6" w:rsidRPr="00262071" w:rsidRDefault="000327E6" w:rsidP="000B3A67">
            <w:pPr>
              <w:ind w:left="57"/>
              <w:jc w:val="center"/>
              <w:rPr>
                <w:rFonts w:eastAsia="Arial Unicode MS" w:cs="Arial"/>
                <w:bCs/>
              </w:rPr>
            </w:pPr>
            <w:r>
              <w:rPr>
                <w:rFonts w:eastAsia="Arial Unicode MS" w:cs="Arial"/>
                <w:bCs/>
              </w:rPr>
              <w:t>Décidés octrois</w:t>
            </w:r>
          </w:p>
        </w:tc>
        <w:tc>
          <w:tcPr>
            <w:tcW w:w="964" w:type="dxa"/>
            <w:tcBorders>
              <w:bottom w:val="single" w:sz="18" w:space="0" w:color="auto"/>
            </w:tcBorders>
          </w:tcPr>
          <w:p w14:paraId="1C160A9C" w14:textId="77777777" w:rsidR="000327E6" w:rsidRPr="00262071" w:rsidRDefault="000327E6" w:rsidP="000B3A67">
            <w:pPr>
              <w:ind w:left="57"/>
              <w:jc w:val="center"/>
              <w:rPr>
                <w:rFonts w:eastAsia="Arial Unicode MS" w:cs="Arial"/>
                <w:bCs/>
              </w:rPr>
            </w:pPr>
            <w:r>
              <w:rPr>
                <w:rFonts w:eastAsia="Arial Unicode MS" w:cs="Arial"/>
                <w:bCs/>
              </w:rPr>
              <w:t xml:space="preserve">Décidés </w:t>
            </w:r>
            <w:r>
              <w:rPr>
                <w:rFonts w:eastAsia="Arial Unicode MS" w:cs="Arial"/>
                <w:bCs/>
              </w:rPr>
              <w:br/>
              <w:t>refus</w:t>
            </w:r>
          </w:p>
        </w:tc>
        <w:tc>
          <w:tcPr>
            <w:tcW w:w="1276" w:type="dxa"/>
            <w:tcBorders>
              <w:bottom w:val="single" w:sz="18" w:space="0" w:color="auto"/>
            </w:tcBorders>
            <w:shd w:val="clear" w:color="auto" w:fill="auto"/>
          </w:tcPr>
          <w:p w14:paraId="14A1C74F" w14:textId="77777777" w:rsidR="000327E6" w:rsidRPr="00262071" w:rsidRDefault="000327E6" w:rsidP="000B3A67">
            <w:pPr>
              <w:ind w:left="57"/>
              <w:jc w:val="center"/>
              <w:rPr>
                <w:rFonts w:eastAsia="Arial Unicode MS" w:cs="Arial"/>
                <w:bCs/>
              </w:rPr>
            </w:pPr>
            <w:r w:rsidRPr="00262071">
              <w:rPr>
                <w:rFonts w:eastAsia="Arial Unicode MS" w:cs="Arial"/>
                <w:bCs/>
              </w:rPr>
              <w:t>Montant des primes</w:t>
            </w:r>
            <w:r>
              <w:rPr>
                <w:rFonts w:eastAsia="Arial Unicode MS" w:cs="Arial"/>
                <w:bCs/>
              </w:rPr>
              <w:t xml:space="preserve"> </w:t>
            </w:r>
          </w:p>
        </w:tc>
      </w:tr>
      <w:tr w:rsidR="000327E6" w:rsidRPr="00262071" w14:paraId="0F5A25AD" w14:textId="77777777" w:rsidTr="000B3A67">
        <w:tc>
          <w:tcPr>
            <w:tcW w:w="4195" w:type="dxa"/>
            <w:tcBorders>
              <w:top w:val="dotted" w:sz="4" w:space="0" w:color="auto"/>
              <w:bottom w:val="dotted" w:sz="4" w:space="0" w:color="auto"/>
            </w:tcBorders>
          </w:tcPr>
          <w:p w14:paraId="5DF4C08B" w14:textId="53413916" w:rsidR="000327E6" w:rsidRPr="00713783" w:rsidRDefault="000327E6" w:rsidP="000B3A67">
            <w:pPr>
              <w:rPr>
                <w:rFonts w:eastAsia="Arial Unicode MS" w:cs="Arial"/>
                <w:sz w:val="18"/>
              </w:rPr>
            </w:pPr>
            <w:r w:rsidRPr="00713783">
              <w:rPr>
                <w:rFonts w:eastAsia="Arial Unicode MS" w:cs="Arial"/>
                <w:sz w:val="18"/>
              </w:rPr>
              <w:t>Subventions pour la réalisation de supports informatifs de promotion du commerce extérieur</w:t>
            </w:r>
          </w:p>
        </w:tc>
        <w:tc>
          <w:tcPr>
            <w:tcW w:w="1020" w:type="dxa"/>
            <w:tcBorders>
              <w:top w:val="dotted" w:sz="4" w:space="0" w:color="auto"/>
              <w:bottom w:val="dotted" w:sz="4" w:space="0" w:color="auto"/>
            </w:tcBorders>
            <w:shd w:val="clear" w:color="auto" w:fill="auto"/>
          </w:tcPr>
          <w:p w14:paraId="118B6A4B" w14:textId="6AC6F5C9" w:rsidR="000327E6" w:rsidRDefault="009B32CF" w:rsidP="000B3A67">
            <w:pPr>
              <w:jc w:val="center"/>
              <w:rPr>
                <w:rFonts w:eastAsia="Arial Unicode MS" w:cs="Arial"/>
              </w:rPr>
            </w:pPr>
            <w:r>
              <w:rPr>
                <w:rFonts w:eastAsia="Arial Unicode MS" w:cs="Arial"/>
              </w:rPr>
              <w:t>127</w:t>
            </w:r>
          </w:p>
        </w:tc>
        <w:tc>
          <w:tcPr>
            <w:tcW w:w="964" w:type="dxa"/>
            <w:tcBorders>
              <w:top w:val="dotted" w:sz="4" w:space="0" w:color="auto"/>
              <w:bottom w:val="dotted" w:sz="4" w:space="0" w:color="auto"/>
            </w:tcBorders>
            <w:shd w:val="clear" w:color="auto" w:fill="auto"/>
          </w:tcPr>
          <w:p w14:paraId="2C7971E6" w14:textId="456F0459" w:rsidR="000327E6" w:rsidRDefault="009B32CF" w:rsidP="000B3A67">
            <w:pPr>
              <w:jc w:val="center"/>
              <w:rPr>
                <w:rFonts w:eastAsia="Arial Unicode MS" w:cs="Arial"/>
              </w:rPr>
            </w:pPr>
            <w:r>
              <w:rPr>
                <w:rFonts w:eastAsia="Arial Unicode MS" w:cs="Arial"/>
              </w:rPr>
              <w:t>133</w:t>
            </w:r>
          </w:p>
        </w:tc>
        <w:tc>
          <w:tcPr>
            <w:tcW w:w="964" w:type="dxa"/>
            <w:tcBorders>
              <w:top w:val="dotted" w:sz="4" w:space="0" w:color="auto"/>
              <w:bottom w:val="dotted" w:sz="4" w:space="0" w:color="auto"/>
            </w:tcBorders>
          </w:tcPr>
          <w:p w14:paraId="4A13564D" w14:textId="192FEF62" w:rsidR="000327E6" w:rsidRDefault="009B32CF" w:rsidP="000B3A67">
            <w:pPr>
              <w:jc w:val="center"/>
              <w:rPr>
                <w:rFonts w:eastAsia="Arial Unicode MS" w:cs="Arial"/>
              </w:rPr>
            </w:pPr>
            <w:r>
              <w:rPr>
                <w:rFonts w:eastAsia="Arial Unicode MS" w:cs="Arial"/>
              </w:rPr>
              <w:t>110</w:t>
            </w:r>
          </w:p>
        </w:tc>
        <w:tc>
          <w:tcPr>
            <w:tcW w:w="964" w:type="dxa"/>
            <w:tcBorders>
              <w:top w:val="dotted" w:sz="4" w:space="0" w:color="auto"/>
              <w:bottom w:val="dotted" w:sz="4" w:space="0" w:color="auto"/>
            </w:tcBorders>
          </w:tcPr>
          <w:p w14:paraId="62E2A854" w14:textId="01DB5725" w:rsidR="000327E6" w:rsidRDefault="009B32CF" w:rsidP="000B3A67">
            <w:pPr>
              <w:jc w:val="center"/>
              <w:rPr>
                <w:rFonts w:eastAsia="Arial Unicode MS" w:cs="Arial"/>
              </w:rPr>
            </w:pPr>
            <w:r>
              <w:rPr>
                <w:rFonts w:eastAsia="Arial Unicode MS" w:cs="Arial"/>
              </w:rPr>
              <w:t>23</w:t>
            </w:r>
          </w:p>
        </w:tc>
        <w:tc>
          <w:tcPr>
            <w:tcW w:w="1276" w:type="dxa"/>
            <w:tcBorders>
              <w:top w:val="dotted" w:sz="4" w:space="0" w:color="auto"/>
              <w:bottom w:val="dotted" w:sz="4" w:space="0" w:color="auto"/>
            </w:tcBorders>
            <w:shd w:val="clear" w:color="auto" w:fill="auto"/>
          </w:tcPr>
          <w:p w14:paraId="2C608EFC" w14:textId="3642F0ED" w:rsidR="00523992" w:rsidRDefault="00523992" w:rsidP="00523992">
            <w:pPr>
              <w:jc w:val="right"/>
              <w:rPr>
                <w:rFonts w:eastAsia="Arial Unicode MS" w:cs="Arial"/>
              </w:rPr>
            </w:pPr>
            <w:r>
              <w:rPr>
                <w:rFonts w:eastAsia="Arial Unicode MS" w:cs="Arial"/>
              </w:rPr>
              <w:t>324.695</w:t>
            </w:r>
          </w:p>
        </w:tc>
      </w:tr>
      <w:tr w:rsidR="000327E6" w:rsidRPr="00262071" w14:paraId="59C9A4CD" w14:textId="77777777" w:rsidTr="000B3A67">
        <w:tc>
          <w:tcPr>
            <w:tcW w:w="4195" w:type="dxa"/>
            <w:tcBorders>
              <w:top w:val="dotted" w:sz="4" w:space="0" w:color="auto"/>
              <w:bottom w:val="dotted" w:sz="4" w:space="0" w:color="auto"/>
            </w:tcBorders>
          </w:tcPr>
          <w:p w14:paraId="1064264E" w14:textId="61DC6762" w:rsidR="000327E6" w:rsidRPr="00713783" w:rsidRDefault="000327E6" w:rsidP="000B3A67">
            <w:pPr>
              <w:rPr>
                <w:rFonts w:eastAsia="Arial Unicode MS" w:cs="Arial"/>
                <w:sz w:val="18"/>
              </w:rPr>
            </w:pPr>
            <w:r w:rsidRPr="00713783">
              <w:rPr>
                <w:rFonts w:eastAsia="Arial Unicode MS" w:cs="Arial"/>
                <w:sz w:val="18"/>
              </w:rPr>
              <w:t>Subventions pour les voyages de prospection commerciale à l’étranger</w:t>
            </w:r>
          </w:p>
        </w:tc>
        <w:tc>
          <w:tcPr>
            <w:tcW w:w="1020" w:type="dxa"/>
            <w:tcBorders>
              <w:top w:val="dotted" w:sz="4" w:space="0" w:color="auto"/>
              <w:bottom w:val="dotted" w:sz="4" w:space="0" w:color="auto"/>
            </w:tcBorders>
            <w:shd w:val="clear" w:color="auto" w:fill="auto"/>
          </w:tcPr>
          <w:p w14:paraId="6D1E4A9C" w14:textId="6448BE43" w:rsidR="000327E6" w:rsidRDefault="009B32CF" w:rsidP="000B3A67">
            <w:pPr>
              <w:jc w:val="center"/>
              <w:rPr>
                <w:rFonts w:eastAsia="Arial Unicode MS" w:cs="Arial"/>
              </w:rPr>
            </w:pPr>
            <w:r>
              <w:rPr>
                <w:rFonts w:eastAsia="Arial Unicode MS" w:cs="Arial"/>
              </w:rPr>
              <w:t>80</w:t>
            </w:r>
          </w:p>
        </w:tc>
        <w:tc>
          <w:tcPr>
            <w:tcW w:w="964" w:type="dxa"/>
            <w:tcBorders>
              <w:top w:val="dotted" w:sz="4" w:space="0" w:color="auto"/>
              <w:bottom w:val="dotted" w:sz="4" w:space="0" w:color="auto"/>
            </w:tcBorders>
            <w:shd w:val="clear" w:color="auto" w:fill="auto"/>
          </w:tcPr>
          <w:p w14:paraId="3E213F6E" w14:textId="5BAA0B69" w:rsidR="000327E6" w:rsidRDefault="009B32CF" w:rsidP="000B3A67">
            <w:pPr>
              <w:jc w:val="center"/>
              <w:rPr>
                <w:rFonts w:eastAsia="Arial Unicode MS" w:cs="Arial"/>
              </w:rPr>
            </w:pPr>
            <w:r>
              <w:rPr>
                <w:rFonts w:eastAsia="Arial Unicode MS" w:cs="Arial"/>
              </w:rPr>
              <w:t>127</w:t>
            </w:r>
          </w:p>
        </w:tc>
        <w:tc>
          <w:tcPr>
            <w:tcW w:w="964" w:type="dxa"/>
            <w:tcBorders>
              <w:top w:val="dotted" w:sz="4" w:space="0" w:color="auto"/>
              <w:bottom w:val="dotted" w:sz="4" w:space="0" w:color="auto"/>
            </w:tcBorders>
          </w:tcPr>
          <w:p w14:paraId="1C8B2313" w14:textId="2098B6E9" w:rsidR="000327E6" w:rsidRDefault="009B32CF" w:rsidP="000B3A67">
            <w:pPr>
              <w:jc w:val="center"/>
              <w:rPr>
                <w:rFonts w:eastAsia="Arial Unicode MS" w:cs="Arial"/>
              </w:rPr>
            </w:pPr>
            <w:r>
              <w:rPr>
                <w:rFonts w:eastAsia="Arial Unicode MS" w:cs="Arial"/>
              </w:rPr>
              <w:t>86</w:t>
            </w:r>
          </w:p>
        </w:tc>
        <w:tc>
          <w:tcPr>
            <w:tcW w:w="964" w:type="dxa"/>
            <w:tcBorders>
              <w:top w:val="dotted" w:sz="4" w:space="0" w:color="auto"/>
              <w:bottom w:val="dotted" w:sz="4" w:space="0" w:color="auto"/>
            </w:tcBorders>
          </w:tcPr>
          <w:p w14:paraId="20CD47A7" w14:textId="74BE8F4D" w:rsidR="000327E6" w:rsidRDefault="009B32CF" w:rsidP="000B3A67">
            <w:pPr>
              <w:jc w:val="center"/>
              <w:rPr>
                <w:rFonts w:eastAsia="Arial Unicode MS" w:cs="Arial"/>
              </w:rPr>
            </w:pPr>
            <w:r>
              <w:rPr>
                <w:rFonts w:eastAsia="Arial Unicode MS" w:cs="Arial"/>
              </w:rPr>
              <w:t>41</w:t>
            </w:r>
          </w:p>
        </w:tc>
        <w:tc>
          <w:tcPr>
            <w:tcW w:w="1276" w:type="dxa"/>
            <w:tcBorders>
              <w:top w:val="dotted" w:sz="4" w:space="0" w:color="auto"/>
              <w:bottom w:val="dotted" w:sz="4" w:space="0" w:color="auto"/>
            </w:tcBorders>
            <w:shd w:val="clear" w:color="auto" w:fill="auto"/>
          </w:tcPr>
          <w:p w14:paraId="7E428A89" w14:textId="1ED2BCD4" w:rsidR="000327E6" w:rsidRDefault="00523992" w:rsidP="007726EE">
            <w:pPr>
              <w:jc w:val="right"/>
              <w:rPr>
                <w:rFonts w:eastAsia="Arial Unicode MS" w:cs="Arial"/>
              </w:rPr>
            </w:pPr>
            <w:r>
              <w:rPr>
                <w:rFonts w:eastAsia="Arial Unicode MS" w:cs="Arial"/>
              </w:rPr>
              <w:t>16</w:t>
            </w:r>
            <w:r w:rsidR="007726EE">
              <w:rPr>
                <w:rFonts w:eastAsia="Arial Unicode MS" w:cs="Arial"/>
              </w:rPr>
              <w:t>4</w:t>
            </w:r>
            <w:r>
              <w:rPr>
                <w:rFonts w:eastAsia="Arial Unicode MS" w:cs="Arial"/>
              </w:rPr>
              <w:t>.728</w:t>
            </w:r>
          </w:p>
        </w:tc>
      </w:tr>
      <w:tr w:rsidR="000327E6" w:rsidRPr="00262071" w14:paraId="0B5EDA73" w14:textId="77777777" w:rsidTr="000B3A67">
        <w:tc>
          <w:tcPr>
            <w:tcW w:w="4195" w:type="dxa"/>
            <w:tcBorders>
              <w:top w:val="dotted" w:sz="4" w:space="0" w:color="auto"/>
              <w:bottom w:val="dotted" w:sz="4" w:space="0" w:color="auto"/>
            </w:tcBorders>
          </w:tcPr>
          <w:p w14:paraId="27C43034" w14:textId="0F44CD32" w:rsidR="000327E6" w:rsidRPr="00713783" w:rsidRDefault="000327E6" w:rsidP="000B3A67">
            <w:pPr>
              <w:jc w:val="left"/>
              <w:rPr>
                <w:rFonts w:eastAsia="Arial Unicode MS" w:cs="Arial"/>
                <w:sz w:val="18"/>
              </w:rPr>
            </w:pPr>
            <w:r w:rsidRPr="00713783">
              <w:rPr>
                <w:rFonts w:eastAsia="Arial Unicode MS" w:cs="Arial"/>
                <w:sz w:val="18"/>
              </w:rPr>
              <w:t>Subventions pour la participation à des foires à l’étranger</w:t>
            </w:r>
          </w:p>
        </w:tc>
        <w:tc>
          <w:tcPr>
            <w:tcW w:w="1020" w:type="dxa"/>
            <w:tcBorders>
              <w:top w:val="dotted" w:sz="4" w:space="0" w:color="auto"/>
              <w:bottom w:val="dotted" w:sz="4" w:space="0" w:color="auto"/>
            </w:tcBorders>
            <w:shd w:val="clear" w:color="auto" w:fill="auto"/>
          </w:tcPr>
          <w:p w14:paraId="2C7A0BAA" w14:textId="149C7F2A" w:rsidR="000327E6" w:rsidRDefault="009B32CF" w:rsidP="000B3A67">
            <w:pPr>
              <w:jc w:val="center"/>
              <w:rPr>
                <w:rFonts w:eastAsia="Arial Unicode MS" w:cs="Arial"/>
              </w:rPr>
            </w:pPr>
            <w:r>
              <w:rPr>
                <w:rFonts w:eastAsia="Arial Unicode MS" w:cs="Arial"/>
              </w:rPr>
              <w:t>138</w:t>
            </w:r>
          </w:p>
        </w:tc>
        <w:tc>
          <w:tcPr>
            <w:tcW w:w="964" w:type="dxa"/>
            <w:tcBorders>
              <w:top w:val="dotted" w:sz="4" w:space="0" w:color="auto"/>
              <w:bottom w:val="dotted" w:sz="4" w:space="0" w:color="auto"/>
            </w:tcBorders>
            <w:shd w:val="clear" w:color="auto" w:fill="auto"/>
          </w:tcPr>
          <w:p w14:paraId="611E4B41" w14:textId="42B759B1" w:rsidR="000327E6" w:rsidRDefault="009B32CF" w:rsidP="000B3A67">
            <w:pPr>
              <w:jc w:val="center"/>
              <w:rPr>
                <w:rFonts w:eastAsia="Arial Unicode MS" w:cs="Arial"/>
              </w:rPr>
            </w:pPr>
            <w:r>
              <w:rPr>
                <w:rFonts w:eastAsia="Arial Unicode MS" w:cs="Arial"/>
              </w:rPr>
              <w:t>190</w:t>
            </w:r>
          </w:p>
        </w:tc>
        <w:tc>
          <w:tcPr>
            <w:tcW w:w="964" w:type="dxa"/>
            <w:tcBorders>
              <w:top w:val="dotted" w:sz="4" w:space="0" w:color="auto"/>
              <w:bottom w:val="dotted" w:sz="4" w:space="0" w:color="auto"/>
            </w:tcBorders>
          </w:tcPr>
          <w:p w14:paraId="6239D5ED" w14:textId="3760B87E" w:rsidR="000327E6" w:rsidRDefault="009B32CF" w:rsidP="000B3A67">
            <w:pPr>
              <w:jc w:val="center"/>
              <w:rPr>
                <w:rFonts w:eastAsia="Arial Unicode MS" w:cs="Arial"/>
              </w:rPr>
            </w:pPr>
            <w:r>
              <w:rPr>
                <w:rFonts w:eastAsia="Arial Unicode MS" w:cs="Arial"/>
              </w:rPr>
              <w:t>159</w:t>
            </w:r>
          </w:p>
        </w:tc>
        <w:tc>
          <w:tcPr>
            <w:tcW w:w="964" w:type="dxa"/>
            <w:tcBorders>
              <w:top w:val="dotted" w:sz="4" w:space="0" w:color="auto"/>
              <w:bottom w:val="dotted" w:sz="4" w:space="0" w:color="auto"/>
            </w:tcBorders>
          </w:tcPr>
          <w:p w14:paraId="5FD0D2B7" w14:textId="1DE244C1" w:rsidR="000327E6" w:rsidRDefault="009B32CF" w:rsidP="000B3A67">
            <w:pPr>
              <w:jc w:val="center"/>
              <w:rPr>
                <w:rFonts w:eastAsia="Arial Unicode MS" w:cs="Arial"/>
              </w:rPr>
            </w:pPr>
            <w:r>
              <w:rPr>
                <w:rFonts w:eastAsia="Arial Unicode MS" w:cs="Arial"/>
              </w:rPr>
              <w:t>31</w:t>
            </w:r>
          </w:p>
        </w:tc>
        <w:tc>
          <w:tcPr>
            <w:tcW w:w="1276" w:type="dxa"/>
            <w:tcBorders>
              <w:top w:val="dotted" w:sz="4" w:space="0" w:color="auto"/>
              <w:bottom w:val="dotted" w:sz="4" w:space="0" w:color="auto"/>
            </w:tcBorders>
            <w:shd w:val="clear" w:color="auto" w:fill="auto"/>
          </w:tcPr>
          <w:p w14:paraId="6930ACB7" w14:textId="72E7E9C3" w:rsidR="000327E6" w:rsidRDefault="00523992" w:rsidP="000B3A67">
            <w:pPr>
              <w:jc w:val="right"/>
              <w:rPr>
                <w:rFonts w:eastAsia="Arial Unicode MS" w:cs="Arial"/>
              </w:rPr>
            </w:pPr>
            <w:r>
              <w:rPr>
                <w:rFonts w:eastAsia="Arial Unicode MS" w:cs="Arial"/>
              </w:rPr>
              <w:t>763.818</w:t>
            </w:r>
          </w:p>
        </w:tc>
      </w:tr>
      <w:tr w:rsidR="000327E6" w:rsidRPr="00262071" w14:paraId="79D600E1" w14:textId="77777777" w:rsidTr="000B3A67">
        <w:tc>
          <w:tcPr>
            <w:tcW w:w="4195" w:type="dxa"/>
            <w:tcBorders>
              <w:top w:val="dotted" w:sz="4" w:space="0" w:color="auto"/>
              <w:bottom w:val="dotted" w:sz="4" w:space="0" w:color="auto"/>
            </w:tcBorders>
          </w:tcPr>
          <w:p w14:paraId="50EF2BD1" w14:textId="6446C5ED" w:rsidR="000327E6" w:rsidRPr="00713783" w:rsidRDefault="000327E6" w:rsidP="000B3A67">
            <w:pPr>
              <w:rPr>
                <w:rFonts w:eastAsia="Arial Unicode MS" w:cs="Arial"/>
                <w:sz w:val="18"/>
              </w:rPr>
            </w:pPr>
            <w:r w:rsidRPr="00713783">
              <w:rPr>
                <w:rFonts w:eastAsia="Arial Unicode MS" w:cs="Arial"/>
                <w:sz w:val="18"/>
              </w:rPr>
              <w:t>Subventions pour la participation aux appels d’offre pour des marchés hors de l’UE</w:t>
            </w:r>
          </w:p>
        </w:tc>
        <w:tc>
          <w:tcPr>
            <w:tcW w:w="1020" w:type="dxa"/>
            <w:tcBorders>
              <w:top w:val="dotted" w:sz="4" w:space="0" w:color="auto"/>
              <w:bottom w:val="dotted" w:sz="4" w:space="0" w:color="auto"/>
            </w:tcBorders>
            <w:shd w:val="clear" w:color="auto" w:fill="auto"/>
          </w:tcPr>
          <w:p w14:paraId="0270DA0E" w14:textId="52C724A8" w:rsidR="000327E6" w:rsidRDefault="009B32CF" w:rsidP="000B3A67">
            <w:pPr>
              <w:jc w:val="center"/>
              <w:rPr>
                <w:rFonts w:eastAsia="Arial Unicode MS" w:cs="Arial"/>
              </w:rPr>
            </w:pPr>
            <w:r>
              <w:rPr>
                <w:rFonts w:eastAsia="Arial Unicode MS" w:cs="Arial"/>
              </w:rPr>
              <w:t>3</w:t>
            </w:r>
          </w:p>
        </w:tc>
        <w:tc>
          <w:tcPr>
            <w:tcW w:w="964" w:type="dxa"/>
            <w:tcBorders>
              <w:top w:val="dotted" w:sz="4" w:space="0" w:color="auto"/>
              <w:bottom w:val="dotted" w:sz="4" w:space="0" w:color="auto"/>
            </w:tcBorders>
            <w:shd w:val="clear" w:color="auto" w:fill="auto"/>
          </w:tcPr>
          <w:p w14:paraId="3E69F87E" w14:textId="0EF8A928" w:rsidR="000327E6" w:rsidRDefault="009B32CF" w:rsidP="000B3A67">
            <w:pPr>
              <w:jc w:val="center"/>
              <w:rPr>
                <w:rFonts w:eastAsia="Arial Unicode MS" w:cs="Arial"/>
              </w:rPr>
            </w:pPr>
            <w:r>
              <w:rPr>
                <w:rFonts w:eastAsia="Arial Unicode MS" w:cs="Arial"/>
              </w:rPr>
              <w:t>5</w:t>
            </w:r>
          </w:p>
        </w:tc>
        <w:tc>
          <w:tcPr>
            <w:tcW w:w="964" w:type="dxa"/>
            <w:tcBorders>
              <w:top w:val="dotted" w:sz="4" w:space="0" w:color="auto"/>
              <w:bottom w:val="dotted" w:sz="4" w:space="0" w:color="auto"/>
            </w:tcBorders>
          </w:tcPr>
          <w:p w14:paraId="026ED677" w14:textId="531C6366" w:rsidR="000327E6" w:rsidRDefault="009B32CF" w:rsidP="000B3A67">
            <w:pPr>
              <w:jc w:val="center"/>
              <w:rPr>
                <w:rFonts w:eastAsia="Arial Unicode MS" w:cs="Arial"/>
              </w:rPr>
            </w:pPr>
            <w:r>
              <w:rPr>
                <w:rFonts w:eastAsia="Arial Unicode MS" w:cs="Arial"/>
              </w:rPr>
              <w:t>3</w:t>
            </w:r>
          </w:p>
        </w:tc>
        <w:tc>
          <w:tcPr>
            <w:tcW w:w="964" w:type="dxa"/>
            <w:tcBorders>
              <w:top w:val="dotted" w:sz="4" w:space="0" w:color="auto"/>
              <w:bottom w:val="dotted" w:sz="4" w:space="0" w:color="auto"/>
            </w:tcBorders>
          </w:tcPr>
          <w:p w14:paraId="712651CB" w14:textId="14927EEF" w:rsidR="000327E6" w:rsidRDefault="009B32CF" w:rsidP="000B3A67">
            <w:pPr>
              <w:jc w:val="center"/>
              <w:rPr>
                <w:rFonts w:eastAsia="Arial Unicode MS" w:cs="Arial"/>
              </w:rPr>
            </w:pPr>
            <w:r>
              <w:rPr>
                <w:rFonts w:eastAsia="Arial Unicode MS" w:cs="Arial"/>
              </w:rPr>
              <w:t>2</w:t>
            </w:r>
          </w:p>
        </w:tc>
        <w:tc>
          <w:tcPr>
            <w:tcW w:w="1276" w:type="dxa"/>
            <w:tcBorders>
              <w:top w:val="dotted" w:sz="4" w:space="0" w:color="auto"/>
              <w:bottom w:val="dotted" w:sz="4" w:space="0" w:color="auto"/>
            </w:tcBorders>
            <w:shd w:val="clear" w:color="auto" w:fill="auto"/>
          </w:tcPr>
          <w:p w14:paraId="661CCC49" w14:textId="2A7F54F5" w:rsidR="000327E6" w:rsidRDefault="00523992" w:rsidP="000B3A67">
            <w:pPr>
              <w:jc w:val="right"/>
              <w:rPr>
                <w:rFonts w:eastAsia="Arial Unicode MS" w:cs="Arial"/>
              </w:rPr>
            </w:pPr>
            <w:r>
              <w:rPr>
                <w:rFonts w:eastAsia="Arial Unicode MS" w:cs="Arial"/>
              </w:rPr>
              <w:t>7.880</w:t>
            </w:r>
          </w:p>
        </w:tc>
      </w:tr>
      <w:tr w:rsidR="000327E6" w:rsidRPr="00262071" w14:paraId="103F95BC" w14:textId="77777777" w:rsidTr="000B3A67">
        <w:tc>
          <w:tcPr>
            <w:tcW w:w="4195" w:type="dxa"/>
            <w:tcBorders>
              <w:top w:val="dotted" w:sz="4" w:space="0" w:color="auto"/>
              <w:bottom w:val="dotted" w:sz="4" w:space="0" w:color="auto"/>
            </w:tcBorders>
          </w:tcPr>
          <w:p w14:paraId="21ECBB51" w14:textId="2231C2B7" w:rsidR="000327E6" w:rsidRPr="00713783" w:rsidRDefault="000327E6" w:rsidP="000B3A67">
            <w:pPr>
              <w:rPr>
                <w:rFonts w:eastAsia="Arial Unicode MS" w:cs="Arial"/>
                <w:sz w:val="18"/>
              </w:rPr>
            </w:pPr>
            <w:r w:rsidRPr="00713783">
              <w:rPr>
                <w:rFonts w:eastAsia="Arial Unicode MS" w:cs="Arial"/>
                <w:sz w:val="18"/>
              </w:rPr>
              <w:t>Subventions pour l’ouverture d’un bureau de prospection hors de l’UE</w:t>
            </w:r>
          </w:p>
        </w:tc>
        <w:tc>
          <w:tcPr>
            <w:tcW w:w="1020" w:type="dxa"/>
            <w:tcBorders>
              <w:top w:val="dotted" w:sz="4" w:space="0" w:color="auto"/>
              <w:bottom w:val="dotted" w:sz="4" w:space="0" w:color="auto"/>
            </w:tcBorders>
            <w:shd w:val="clear" w:color="auto" w:fill="auto"/>
          </w:tcPr>
          <w:p w14:paraId="11DAC468" w14:textId="3CD615ED" w:rsidR="000327E6" w:rsidRDefault="009B32CF" w:rsidP="000B3A67">
            <w:pPr>
              <w:jc w:val="center"/>
              <w:rPr>
                <w:rFonts w:eastAsia="Arial Unicode MS" w:cs="Arial"/>
              </w:rPr>
            </w:pPr>
            <w:r>
              <w:rPr>
                <w:rFonts w:eastAsia="Arial Unicode MS" w:cs="Arial"/>
              </w:rPr>
              <w:t>2</w:t>
            </w:r>
          </w:p>
        </w:tc>
        <w:tc>
          <w:tcPr>
            <w:tcW w:w="964" w:type="dxa"/>
            <w:tcBorders>
              <w:top w:val="dotted" w:sz="4" w:space="0" w:color="auto"/>
              <w:bottom w:val="dotted" w:sz="4" w:space="0" w:color="auto"/>
            </w:tcBorders>
            <w:shd w:val="clear" w:color="auto" w:fill="auto"/>
          </w:tcPr>
          <w:p w14:paraId="10AD832E" w14:textId="747E0C70" w:rsidR="000327E6" w:rsidRDefault="009B32CF" w:rsidP="000B3A67">
            <w:pPr>
              <w:jc w:val="center"/>
              <w:rPr>
                <w:rFonts w:eastAsia="Arial Unicode MS" w:cs="Arial"/>
              </w:rPr>
            </w:pPr>
            <w:r>
              <w:rPr>
                <w:rFonts w:eastAsia="Arial Unicode MS" w:cs="Arial"/>
              </w:rPr>
              <w:t>2</w:t>
            </w:r>
          </w:p>
        </w:tc>
        <w:tc>
          <w:tcPr>
            <w:tcW w:w="964" w:type="dxa"/>
            <w:tcBorders>
              <w:top w:val="dotted" w:sz="4" w:space="0" w:color="auto"/>
              <w:bottom w:val="dotted" w:sz="4" w:space="0" w:color="auto"/>
            </w:tcBorders>
          </w:tcPr>
          <w:p w14:paraId="6B8E346E" w14:textId="031E3253" w:rsidR="000327E6" w:rsidRDefault="009B32CF" w:rsidP="000B3A67">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tcPr>
          <w:p w14:paraId="497E4D0E" w14:textId="387D4DB4" w:rsidR="000327E6" w:rsidRDefault="009B32CF" w:rsidP="000B3A67">
            <w:pPr>
              <w:jc w:val="center"/>
              <w:rPr>
                <w:rFonts w:eastAsia="Arial Unicode MS" w:cs="Arial"/>
              </w:rPr>
            </w:pPr>
            <w:r>
              <w:rPr>
                <w:rFonts w:eastAsia="Arial Unicode MS" w:cs="Arial"/>
              </w:rPr>
              <w:t>1</w:t>
            </w:r>
          </w:p>
        </w:tc>
        <w:tc>
          <w:tcPr>
            <w:tcW w:w="1276" w:type="dxa"/>
            <w:tcBorders>
              <w:top w:val="dotted" w:sz="4" w:space="0" w:color="auto"/>
              <w:bottom w:val="dotted" w:sz="4" w:space="0" w:color="auto"/>
            </w:tcBorders>
            <w:shd w:val="clear" w:color="auto" w:fill="auto"/>
          </w:tcPr>
          <w:p w14:paraId="0D5EFDE9" w14:textId="4323A215" w:rsidR="000327E6" w:rsidRDefault="00523992" w:rsidP="000B3A67">
            <w:pPr>
              <w:jc w:val="right"/>
              <w:rPr>
                <w:rFonts w:eastAsia="Arial Unicode MS" w:cs="Arial"/>
              </w:rPr>
            </w:pPr>
            <w:r>
              <w:rPr>
                <w:rFonts w:eastAsia="Arial Unicode MS" w:cs="Arial"/>
              </w:rPr>
              <w:t>18.000</w:t>
            </w:r>
          </w:p>
        </w:tc>
      </w:tr>
      <w:tr w:rsidR="000327E6" w:rsidRPr="00262071" w14:paraId="7D498BF3" w14:textId="77777777" w:rsidTr="000B3A67">
        <w:tc>
          <w:tcPr>
            <w:tcW w:w="4195" w:type="dxa"/>
            <w:tcBorders>
              <w:top w:val="dotted" w:sz="4" w:space="0" w:color="auto"/>
              <w:bottom w:val="dotted" w:sz="4" w:space="0" w:color="auto"/>
            </w:tcBorders>
          </w:tcPr>
          <w:p w14:paraId="726008B6" w14:textId="0DDE222E" w:rsidR="000327E6" w:rsidRPr="00713783" w:rsidRDefault="000327E6" w:rsidP="000B3A67">
            <w:pPr>
              <w:rPr>
                <w:rFonts w:eastAsia="Arial Unicode MS" w:cs="Arial"/>
                <w:sz w:val="18"/>
              </w:rPr>
            </w:pPr>
            <w:r w:rsidRPr="00713783">
              <w:rPr>
                <w:rFonts w:eastAsia="Arial Unicode MS" w:cs="Arial"/>
                <w:sz w:val="18"/>
              </w:rPr>
              <w:t>Subventions pour le recours aux services de conseils extérieurs pour le dépôt de marque, l’enregistrement et la certification à l’étranger</w:t>
            </w:r>
          </w:p>
        </w:tc>
        <w:tc>
          <w:tcPr>
            <w:tcW w:w="1020" w:type="dxa"/>
            <w:tcBorders>
              <w:top w:val="dotted" w:sz="4" w:space="0" w:color="auto"/>
              <w:bottom w:val="dotted" w:sz="4" w:space="0" w:color="auto"/>
            </w:tcBorders>
            <w:shd w:val="clear" w:color="auto" w:fill="auto"/>
          </w:tcPr>
          <w:p w14:paraId="693B2FE4" w14:textId="24FFFC2F" w:rsidR="000327E6" w:rsidRDefault="009B32CF" w:rsidP="000B3A67">
            <w:pPr>
              <w:jc w:val="center"/>
              <w:rPr>
                <w:rFonts w:eastAsia="Arial Unicode MS" w:cs="Arial"/>
              </w:rPr>
            </w:pPr>
            <w:r>
              <w:rPr>
                <w:rFonts w:eastAsia="Arial Unicode MS" w:cs="Arial"/>
              </w:rPr>
              <w:t>32</w:t>
            </w:r>
          </w:p>
        </w:tc>
        <w:tc>
          <w:tcPr>
            <w:tcW w:w="964" w:type="dxa"/>
            <w:tcBorders>
              <w:top w:val="dotted" w:sz="4" w:space="0" w:color="auto"/>
              <w:bottom w:val="dotted" w:sz="4" w:space="0" w:color="auto"/>
            </w:tcBorders>
            <w:shd w:val="clear" w:color="auto" w:fill="auto"/>
          </w:tcPr>
          <w:p w14:paraId="1EA92EBF" w14:textId="5B86C4EF" w:rsidR="000327E6" w:rsidRDefault="009B32CF" w:rsidP="000B3A67">
            <w:pPr>
              <w:jc w:val="center"/>
              <w:rPr>
                <w:rFonts w:eastAsia="Arial Unicode MS" w:cs="Arial"/>
              </w:rPr>
            </w:pPr>
            <w:r>
              <w:rPr>
                <w:rFonts w:eastAsia="Arial Unicode MS" w:cs="Arial"/>
              </w:rPr>
              <w:t>33</w:t>
            </w:r>
          </w:p>
        </w:tc>
        <w:tc>
          <w:tcPr>
            <w:tcW w:w="964" w:type="dxa"/>
            <w:tcBorders>
              <w:top w:val="dotted" w:sz="4" w:space="0" w:color="auto"/>
              <w:bottom w:val="dotted" w:sz="4" w:space="0" w:color="auto"/>
            </w:tcBorders>
          </w:tcPr>
          <w:p w14:paraId="5B7324F6" w14:textId="30EBDE2E" w:rsidR="000327E6" w:rsidRDefault="009B32CF" w:rsidP="000B3A67">
            <w:pPr>
              <w:jc w:val="center"/>
              <w:rPr>
                <w:rFonts w:eastAsia="Arial Unicode MS" w:cs="Arial"/>
              </w:rPr>
            </w:pPr>
            <w:r>
              <w:rPr>
                <w:rFonts w:eastAsia="Arial Unicode MS" w:cs="Arial"/>
              </w:rPr>
              <w:t>22</w:t>
            </w:r>
          </w:p>
        </w:tc>
        <w:tc>
          <w:tcPr>
            <w:tcW w:w="964" w:type="dxa"/>
            <w:tcBorders>
              <w:top w:val="dotted" w:sz="4" w:space="0" w:color="auto"/>
              <w:bottom w:val="dotted" w:sz="4" w:space="0" w:color="auto"/>
            </w:tcBorders>
          </w:tcPr>
          <w:p w14:paraId="6B5DC775" w14:textId="0A8E49F2" w:rsidR="000327E6" w:rsidRDefault="009B32CF" w:rsidP="000B3A67">
            <w:pPr>
              <w:jc w:val="center"/>
              <w:rPr>
                <w:rFonts w:eastAsia="Arial Unicode MS" w:cs="Arial"/>
              </w:rPr>
            </w:pPr>
            <w:r>
              <w:rPr>
                <w:rFonts w:eastAsia="Arial Unicode MS" w:cs="Arial"/>
              </w:rPr>
              <w:t>11</w:t>
            </w:r>
          </w:p>
        </w:tc>
        <w:tc>
          <w:tcPr>
            <w:tcW w:w="1276" w:type="dxa"/>
            <w:tcBorders>
              <w:top w:val="dotted" w:sz="4" w:space="0" w:color="auto"/>
              <w:bottom w:val="dotted" w:sz="4" w:space="0" w:color="auto"/>
            </w:tcBorders>
            <w:shd w:val="clear" w:color="auto" w:fill="auto"/>
          </w:tcPr>
          <w:p w14:paraId="07B9C865" w14:textId="241C1807" w:rsidR="000327E6" w:rsidRDefault="00523992" w:rsidP="000B3A67">
            <w:pPr>
              <w:jc w:val="right"/>
              <w:rPr>
                <w:rFonts w:eastAsia="Arial Unicode MS" w:cs="Arial"/>
              </w:rPr>
            </w:pPr>
            <w:r>
              <w:rPr>
                <w:rFonts w:eastAsia="Arial Unicode MS" w:cs="Arial"/>
              </w:rPr>
              <w:t>53.420</w:t>
            </w:r>
          </w:p>
        </w:tc>
      </w:tr>
      <w:tr w:rsidR="000327E6" w:rsidRPr="00262071" w14:paraId="4B779B99" w14:textId="77777777" w:rsidTr="000B3A67">
        <w:tc>
          <w:tcPr>
            <w:tcW w:w="4195" w:type="dxa"/>
            <w:tcBorders>
              <w:top w:val="dotted" w:sz="4" w:space="0" w:color="auto"/>
              <w:bottom w:val="dotted" w:sz="4" w:space="0" w:color="auto"/>
            </w:tcBorders>
          </w:tcPr>
          <w:p w14:paraId="098AF180" w14:textId="3F445496" w:rsidR="000327E6" w:rsidRPr="00713783" w:rsidRDefault="000327E6" w:rsidP="000B3A67">
            <w:pPr>
              <w:rPr>
                <w:rFonts w:eastAsia="Arial Unicode MS" w:cs="Arial"/>
                <w:sz w:val="18"/>
              </w:rPr>
            </w:pPr>
            <w:r w:rsidRPr="00713783">
              <w:rPr>
                <w:rFonts w:eastAsia="Arial Unicode MS" w:cs="Arial"/>
                <w:sz w:val="18"/>
              </w:rPr>
              <w:t>Subventions pour le recrutement dans le cadre d’un projet spécifique lié à l’exportation</w:t>
            </w:r>
          </w:p>
        </w:tc>
        <w:tc>
          <w:tcPr>
            <w:tcW w:w="1020" w:type="dxa"/>
            <w:tcBorders>
              <w:top w:val="dotted" w:sz="4" w:space="0" w:color="auto"/>
              <w:bottom w:val="dotted" w:sz="4" w:space="0" w:color="auto"/>
            </w:tcBorders>
            <w:shd w:val="clear" w:color="auto" w:fill="auto"/>
          </w:tcPr>
          <w:p w14:paraId="325F77AB" w14:textId="6DDB5145" w:rsidR="000327E6" w:rsidRDefault="009B32CF" w:rsidP="000B3A67">
            <w:pPr>
              <w:jc w:val="center"/>
              <w:rPr>
                <w:rFonts w:eastAsia="Arial Unicode MS" w:cs="Arial"/>
              </w:rPr>
            </w:pPr>
            <w:r>
              <w:rPr>
                <w:rFonts w:eastAsia="Arial Unicode MS" w:cs="Arial"/>
              </w:rPr>
              <w:t>32</w:t>
            </w:r>
          </w:p>
        </w:tc>
        <w:tc>
          <w:tcPr>
            <w:tcW w:w="964" w:type="dxa"/>
            <w:tcBorders>
              <w:top w:val="dotted" w:sz="4" w:space="0" w:color="auto"/>
              <w:bottom w:val="dotted" w:sz="4" w:space="0" w:color="auto"/>
            </w:tcBorders>
            <w:shd w:val="clear" w:color="auto" w:fill="auto"/>
          </w:tcPr>
          <w:p w14:paraId="137EAF7E" w14:textId="4F76B031" w:rsidR="000327E6" w:rsidRDefault="009B32CF" w:rsidP="000B3A67">
            <w:pPr>
              <w:jc w:val="center"/>
              <w:rPr>
                <w:rFonts w:eastAsia="Arial Unicode MS" w:cs="Arial"/>
              </w:rPr>
            </w:pPr>
            <w:r>
              <w:rPr>
                <w:rFonts w:eastAsia="Arial Unicode MS" w:cs="Arial"/>
              </w:rPr>
              <w:t>35</w:t>
            </w:r>
          </w:p>
        </w:tc>
        <w:tc>
          <w:tcPr>
            <w:tcW w:w="964" w:type="dxa"/>
            <w:tcBorders>
              <w:top w:val="dotted" w:sz="4" w:space="0" w:color="auto"/>
              <w:bottom w:val="dotted" w:sz="4" w:space="0" w:color="auto"/>
            </w:tcBorders>
          </w:tcPr>
          <w:p w14:paraId="7E1F3C7A" w14:textId="0DBE7368" w:rsidR="000327E6" w:rsidRDefault="009B32CF" w:rsidP="000B3A67">
            <w:pPr>
              <w:jc w:val="center"/>
              <w:rPr>
                <w:rFonts w:eastAsia="Arial Unicode MS" w:cs="Arial"/>
              </w:rPr>
            </w:pPr>
            <w:r>
              <w:rPr>
                <w:rFonts w:eastAsia="Arial Unicode MS" w:cs="Arial"/>
              </w:rPr>
              <w:t>24</w:t>
            </w:r>
          </w:p>
        </w:tc>
        <w:tc>
          <w:tcPr>
            <w:tcW w:w="964" w:type="dxa"/>
            <w:tcBorders>
              <w:top w:val="dotted" w:sz="4" w:space="0" w:color="auto"/>
              <w:bottom w:val="dotted" w:sz="4" w:space="0" w:color="auto"/>
            </w:tcBorders>
          </w:tcPr>
          <w:p w14:paraId="0F600E02" w14:textId="5C90C3E5" w:rsidR="000327E6" w:rsidRDefault="009B32CF" w:rsidP="000B3A67">
            <w:pPr>
              <w:jc w:val="center"/>
              <w:rPr>
                <w:rFonts w:eastAsia="Arial Unicode MS" w:cs="Arial"/>
              </w:rPr>
            </w:pPr>
            <w:r>
              <w:rPr>
                <w:rFonts w:eastAsia="Arial Unicode MS" w:cs="Arial"/>
              </w:rPr>
              <w:t>11</w:t>
            </w:r>
          </w:p>
        </w:tc>
        <w:tc>
          <w:tcPr>
            <w:tcW w:w="1276" w:type="dxa"/>
            <w:tcBorders>
              <w:top w:val="dotted" w:sz="4" w:space="0" w:color="auto"/>
              <w:bottom w:val="dotted" w:sz="4" w:space="0" w:color="auto"/>
            </w:tcBorders>
            <w:shd w:val="clear" w:color="auto" w:fill="auto"/>
          </w:tcPr>
          <w:p w14:paraId="7306159A" w14:textId="6338D201" w:rsidR="000327E6" w:rsidRDefault="00523992" w:rsidP="000B3A67">
            <w:pPr>
              <w:jc w:val="right"/>
              <w:rPr>
                <w:rFonts w:eastAsia="Arial Unicode MS" w:cs="Arial"/>
              </w:rPr>
            </w:pPr>
            <w:r>
              <w:rPr>
                <w:rFonts w:eastAsia="Arial Unicode MS" w:cs="Arial"/>
              </w:rPr>
              <w:t>480.000</w:t>
            </w:r>
          </w:p>
        </w:tc>
      </w:tr>
      <w:tr w:rsidR="000327E6" w:rsidRPr="00262071" w14:paraId="223D3D42" w14:textId="77777777" w:rsidTr="000B3A67">
        <w:tc>
          <w:tcPr>
            <w:tcW w:w="4195" w:type="dxa"/>
            <w:tcBorders>
              <w:top w:val="dotted" w:sz="4" w:space="0" w:color="auto"/>
              <w:bottom w:val="dotted" w:sz="4" w:space="0" w:color="auto"/>
            </w:tcBorders>
          </w:tcPr>
          <w:p w14:paraId="469910BA" w14:textId="16A28DE4" w:rsidR="000327E6" w:rsidRPr="00713783" w:rsidRDefault="000327E6" w:rsidP="000B3A67">
            <w:pPr>
              <w:jc w:val="left"/>
              <w:rPr>
                <w:rFonts w:eastAsia="Arial Unicode MS" w:cs="Arial"/>
                <w:sz w:val="18"/>
              </w:rPr>
            </w:pPr>
            <w:r w:rsidRPr="00713783">
              <w:rPr>
                <w:rFonts w:eastAsia="Arial Unicode MS" w:cs="Arial"/>
                <w:sz w:val="18"/>
              </w:rPr>
              <w:t>Subventions pour l’invitation sur le territoire RBC de prospects issus de marchés situés hors UE</w:t>
            </w:r>
          </w:p>
        </w:tc>
        <w:tc>
          <w:tcPr>
            <w:tcW w:w="1020" w:type="dxa"/>
            <w:tcBorders>
              <w:top w:val="dotted" w:sz="4" w:space="0" w:color="auto"/>
              <w:bottom w:val="dotted" w:sz="4" w:space="0" w:color="auto"/>
            </w:tcBorders>
            <w:shd w:val="clear" w:color="auto" w:fill="auto"/>
          </w:tcPr>
          <w:p w14:paraId="792388BB" w14:textId="11C9C386" w:rsidR="000327E6" w:rsidRDefault="009B32CF" w:rsidP="000B3A67">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shd w:val="clear" w:color="auto" w:fill="auto"/>
          </w:tcPr>
          <w:p w14:paraId="634173FA" w14:textId="17523041" w:rsidR="000327E6" w:rsidRDefault="009B32CF" w:rsidP="000B3A67">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tcPr>
          <w:p w14:paraId="610B3C5F" w14:textId="38B80028" w:rsidR="000327E6" w:rsidRDefault="009B32CF" w:rsidP="000B3A67">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tcPr>
          <w:p w14:paraId="071800B3" w14:textId="05EAE1D1" w:rsidR="000327E6" w:rsidRDefault="009B32CF" w:rsidP="000B3A67">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3EDF93FE" w14:textId="73944637" w:rsidR="000327E6" w:rsidRDefault="00523992" w:rsidP="000B3A67">
            <w:pPr>
              <w:jc w:val="right"/>
              <w:rPr>
                <w:rFonts w:eastAsia="Arial Unicode MS" w:cs="Arial"/>
              </w:rPr>
            </w:pPr>
            <w:r>
              <w:rPr>
                <w:rFonts w:eastAsia="Arial Unicode MS" w:cs="Arial"/>
              </w:rPr>
              <w:t>740</w:t>
            </w:r>
          </w:p>
        </w:tc>
      </w:tr>
      <w:tr w:rsidR="000327E6" w:rsidRPr="00262071" w14:paraId="1892175E" w14:textId="77777777" w:rsidTr="000B3A67">
        <w:tc>
          <w:tcPr>
            <w:tcW w:w="4195" w:type="dxa"/>
            <w:tcBorders>
              <w:top w:val="single" w:sz="18" w:space="0" w:color="auto"/>
              <w:bottom w:val="single" w:sz="18" w:space="0" w:color="auto"/>
            </w:tcBorders>
          </w:tcPr>
          <w:p w14:paraId="2263D97B" w14:textId="77777777" w:rsidR="000327E6" w:rsidRPr="00262071" w:rsidRDefault="000327E6" w:rsidP="000B3A67">
            <w:pPr>
              <w:rPr>
                <w:rFonts w:eastAsia="Arial Unicode MS" w:cs="Arial"/>
                <w:bCs/>
              </w:rPr>
            </w:pPr>
            <w:r w:rsidRPr="00262071">
              <w:rPr>
                <w:rFonts w:eastAsia="Arial Unicode MS" w:cs="Arial"/>
                <w:bCs/>
              </w:rPr>
              <w:t>TOTAL</w:t>
            </w:r>
          </w:p>
        </w:tc>
        <w:tc>
          <w:tcPr>
            <w:tcW w:w="1020" w:type="dxa"/>
            <w:tcBorders>
              <w:top w:val="single" w:sz="18" w:space="0" w:color="auto"/>
              <w:bottom w:val="single" w:sz="18" w:space="0" w:color="auto"/>
            </w:tcBorders>
            <w:shd w:val="clear" w:color="auto" w:fill="auto"/>
          </w:tcPr>
          <w:p w14:paraId="6B9B089E" w14:textId="1E9E40D0" w:rsidR="000327E6" w:rsidRPr="00262071" w:rsidRDefault="009B32CF" w:rsidP="000B3A67">
            <w:pPr>
              <w:jc w:val="center"/>
              <w:rPr>
                <w:rFonts w:eastAsia="Arial Unicode MS" w:cs="Arial"/>
                <w:bCs/>
              </w:rPr>
            </w:pPr>
            <w:r>
              <w:rPr>
                <w:rFonts w:eastAsia="Arial Unicode MS" w:cs="Arial"/>
                <w:bCs/>
              </w:rPr>
              <w:t>415</w:t>
            </w:r>
          </w:p>
        </w:tc>
        <w:tc>
          <w:tcPr>
            <w:tcW w:w="964" w:type="dxa"/>
            <w:tcBorders>
              <w:top w:val="single" w:sz="18" w:space="0" w:color="auto"/>
              <w:bottom w:val="single" w:sz="18" w:space="0" w:color="auto"/>
            </w:tcBorders>
            <w:shd w:val="clear" w:color="auto" w:fill="auto"/>
          </w:tcPr>
          <w:p w14:paraId="35A6736F" w14:textId="625D1B57" w:rsidR="000327E6" w:rsidRPr="00262071" w:rsidRDefault="009B32CF" w:rsidP="000B3A67">
            <w:pPr>
              <w:jc w:val="center"/>
              <w:rPr>
                <w:rFonts w:eastAsia="Arial Unicode MS" w:cs="Arial"/>
                <w:bCs/>
              </w:rPr>
            </w:pPr>
            <w:r>
              <w:rPr>
                <w:rFonts w:eastAsia="Arial Unicode MS" w:cs="Arial"/>
                <w:bCs/>
              </w:rPr>
              <w:t>526</w:t>
            </w:r>
          </w:p>
        </w:tc>
        <w:tc>
          <w:tcPr>
            <w:tcW w:w="964" w:type="dxa"/>
            <w:tcBorders>
              <w:top w:val="single" w:sz="18" w:space="0" w:color="auto"/>
              <w:bottom w:val="single" w:sz="18" w:space="0" w:color="auto"/>
            </w:tcBorders>
          </w:tcPr>
          <w:p w14:paraId="4DA741AA" w14:textId="124EC970" w:rsidR="000327E6" w:rsidRPr="00262071" w:rsidRDefault="009B32CF" w:rsidP="000B3A67">
            <w:pPr>
              <w:jc w:val="center"/>
              <w:rPr>
                <w:rFonts w:eastAsia="Arial Unicode MS" w:cs="Arial"/>
                <w:bCs/>
              </w:rPr>
            </w:pPr>
            <w:r>
              <w:rPr>
                <w:rFonts w:eastAsia="Arial Unicode MS" w:cs="Arial"/>
                <w:bCs/>
              </w:rPr>
              <w:t>406</w:t>
            </w:r>
          </w:p>
        </w:tc>
        <w:tc>
          <w:tcPr>
            <w:tcW w:w="964" w:type="dxa"/>
            <w:tcBorders>
              <w:top w:val="single" w:sz="18" w:space="0" w:color="auto"/>
              <w:bottom w:val="single" w:sz="18" w:space="0" w:color="auto"/>
            </w:tcBorders>
          </w:tcPr>
          <w:p w14:paraId="248EF685" w14:textId="56AA2701" w:rsidR="000327E6" w:rsidRPr="00262071" w:rsidRDefault="009B32CF" w:rsidP="000B3A67">
            <w:pPr>
              <w:jc w:val="center"/>
              <w:rPr>
                <w:rFonts w:eastAsia="Arial Unicode MS" w:cs="Arial"/>
                <w:bCs/>
              </w:rPr>
            </w:pPr>
            <w:r>
              <w:rPr>
                <w:rFonts w:eastAsia="Arial Unicode MS" w:cs="Arial"/>
                <w:bCs/>
              </w:rPr>
              <w:t>120</w:t>
            </w:r>
          </w:p>
        </w:tc>
        <w:tc>
          <w:tcPr>
            <w:tcW w:w="1276" w:type="dxa"/>
            <w:tcBorders>
              <w:top w:val="single" w:sz="18" w:space="0" w:color="auto"/>
              <w:bottom w:val="single" w:sz="18" w:space="0" w:color="auto"/>
            </w:tcBorders>
            <w:shd w:val="clear" w:color="auto" w:fill="auto"/>
          </w:tcPr>
          <w:p w14:paraId="1B94050A" w14:textId="78894CEC" w:rsidR="000327E6" w:rsidRPr="00262071" w:rsidRDefault="00523992" w:rsidP="000B3A67">
            <w:pPr>
              <w:jc w:val="center"/>
              <w:rPr>
                <w:rFonts w:eastAsia="Arial Unicode MS" w:cs="Arial"/>
                <w:bCs/>
              </w:rPr>
            </w:pPr>
            <w:r>
              <w:rPr>
                <w:rFonts w:eastAsia="Arial Unicode MS" w:cs="Arial"/>
                <w:bCs/>
              </w:rPr>
              <w:t>1.813.281</w:t>
            </w:r>
          </w:p>
        </w:tc>
      </w:tr>
    </w:tbl>
    <w:p w14:paraId="3797369C" w14:textId="77777777" w:rsidR="000327E6" w:rsidRDefault="000327E6" w:rsidP="000327E6">
      <w:pPr>
        <w:rPr>
          <w:rFonts w:cs="Arial"/>
        </w:rPr>
      </w:pPr>
    </w:p>
    <w:p w14:paraId="3F16C0C2" w14:textId="77777777" w:rsidR="000327E6" w:rsidRPr="00262071" w:rsidRDefault="000327E6" w:rsidP="008155D0">
      <w:pPr>
        <w:jc w:val="center"/>
        <w:rPr>
          <w:rFonts w:cs="Arial"/>
        </w:rPr>
      </w:pPr>
      <w:r>
        <w:rPr>
          <w:rFonts w:cs="Arial"/>
          <w:noProof/>
          <w:lang w:eastAsia="fr-BE"/>
        </w:rPr>
        <w:lastRenderedPageBreak/>
        <w:drawing>
          <wp:inline distT="0" distB="0" distL="0" distR="0" wp14:anchorId="2FB4B7D5" wp14:editId="45A02061">
            <wp:extent cx="3771900" cy="1809750"/>
            <wp:effectExtent l="0" t="0" r="0" b="0"/>
            <wp:docPr id="53" name="Graphique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6EDB442" w14:textId="77777777" w:rsidR="000327E6" w:rsidRPr="00262071" w:rsidRDefault="000327E6" w:rsidP="00681AEC">
      <w:pPr>
        <w:pStyle w:val="Heading2"/>
        <w:rPr>
          <w:rFonts w:eastAsia="Arial Unicode MS"/>
        </w:rPr>
      </w:pPr>
      <w:bookmarkStart w:id="131" w:name="_Toc95404309"/>
      <w:bookmarkStart w:id="132" w:name="_Toc95408183"/>
      <w:r w:rsidRPr="00262071">
        <w:rPr>
          <w:rFonts w:eastAsia="Arial Unicode MS"/>
        </w:rPr>
        <w:t>Base légale</w:t>
      </w:r>
      <w:bookmarkEnd w:id="131"/>
      <w:bookmarkEnd w:id="132"/>
    </w:p>
    <w:p w14:paraId="48292364" w14:textId="1B159F12" w:rsidR="000327E6" w:rsidRPr="00262071" w:rsidRDefault="000327E6" w:rsidP="000327E6">
      <w:pPr>
        <w:rPr>
          <w:rFonts w:eastAsia="Arial Unicode MS" w:cs="Arial"/>
        </w:rPr>
      </w:pPr>
      <w:r w:rsidRPr="00262071">
        <w:rPr>
          <w:rFonts w:eastAsia="Arial Unicode MS" w:cs="Arial"/>
        </w:rPr>
        <w:t xml:space="preserve">Ordonnance du 13 janvier 1994 concernant la promotion du commerce extérieur </w:t>
      </w:r>
      <w:r w:rsidR="00320598">
        <w:rPr>
          <w:rFonts w:eastAsia="Arial Unicode MS" w:cs="Arial"/>
        </w:rPr>
        <w:t xml:space="preserve">et l’attraction des investissements étrangers </w:t>
      </w:r>
      <w:r w:rsidRPr="00262071">
        <w:rPr>
          <w:rFonts w:eastAsia="Arial Unicode MS" w:cs="Arial"/>
        </w:rPr>
        <w:t>de la Région de Bruxelles-Capitale.</w:t>
      </w:r>
    </w:p>
    <w:p w14:paraId="37CD16AD" w14:textId="77777777" w:rsidR="000327E6" w:rsidRPr="004A2548" w:rsidRDefault="000327E6" w:rsidP="000327E6">
      <w:pPr>
        <w:rPr>
          <w:rFonts w:eastAsia="Arial Unicode MS" w:cs="Arial"/>
        </w:rPr>
      </w:pPr>
      <w:r>
        <w:rPr>
          <w:rFonts w:eastAsia="Arial Unicode MS" w:cs="Arial"/>
        </w:rPr>
        <w:t xml:space="preserve">Arrêté du Gouvernement de la Région de Bruxelles-Capitale du 19 juillet 2017 portant exécution de </w:t>
      </w:r>
      <w:r w:rsidRPr="004A2548">
        <w:rPr>
          <w:rFonts w:eastAsia="Arial Unicode MS" w:cs="Arial"/>
        </w:rPr>
        <w:t>l’ordonnance précitée.</w:t>
      </w:r>
    </w:p>
    <w:p w14:paraId="51EBC117" w14:textId="420C257C" w:rsidR="000327E6" w:rsidRPr="004A2548" w:rsidRDefault="000327E6" w:rsidP="00681AEC">
      <w:pPr>
        <w:pStyle w:val="Heading2"/>
        <w:rPr>
          <w:rFonts w:eastAsia="Arial Unicode MS"/>
        </w:rPr>
      </w:pPr>
      <w:bookmarkStart w:id="133" w:name="_Toc95404310"/>
      <w:bookmarkStart w:id="134" w:name="_Toc95408184"/>
      <w:r w:rsidRPr="004A2548">
        <w:rPr>
          <w:rFonts w:eastAsia="Arial Unicode MS"/>
        </w:rPr>
        <w:t>Constatations</w:t>
      </w:r>
      <w:bookmarkEnd w:id="133"/>
      <w:bookmarkEnd w:id="134"/>
    </w:p>
    <w:p w14:paraId="6706D8FE" w14:textId="45C59420" w:rsidR="004A2548" w:rsidRPr="004A2548" w:rsidRDefault="004A2548" w:rsidP="004A2548">
      <w:r w:rsidRPr="004A2548">
        <w:t xml:space="preserve">En </w:t>
      </w:r>
      <w:r>
        <w:t>2020, 526 dossiers ont fait l’objet d’une décision, dont 406 décisions d’octroi, soit un taux d’octroi de 77%.</w:t>
      </w:r>
    </w:p>
    <w:p w14:paraId="49C78285" w14:textId="1EAF9ECF" w:rsidR="006B4351" w:rsidRDefault="006B4351" w:rsidP="000327E6">
      <w:pPr>
        <w:rPr>
          <w:rFonts w:eastAsia="Arial Unicode MS" w:cs="Arial"/>
        </w:rPr>
      </w:pPr>
      <w:r>
        <w:rPr>
          <w:rFonts w:eastAsia="Arial Unicode MS" w:cs="Arial"/>
        </w:rPr>
        <w:t>On constate une diminution conséquente du nombre de dossiers introduits de 60% entre 2019 et 2020 (1.034 demandes en 2019 pour 415 demandes en 2020). Cette diminution s’explique principalement par l’impact de la crise sanitaire COVID19. En effet, la fermeture des frontières, les difficultés de voyages et d’organisation d’évènements publics de grande importance tels les foires commerciales ont limité les possibilités des entreprises exportatrices. Les subventions pour la participation à des foires à l’étranger et aux voyages de prospection représentent chaque années environ 80% de l’ensemble des demandes de subside pour la promotion du commerce extérieur. Par rapport à l’année précédente, on observe une forte diminution du nombre de dossiers traités de 52% (1.105).</w:t>
      </w:r>
    </w:p>
    <w:p w14:paraId="3A44104F" w14:textId="746E8250" w:rsidR="000327E6" w:rsidRPr="00262071" w:rsidRDefault="003E5C8F" w:rsidP="000327E6">
      <w:pPr>
        <w:rPr>
          <w:rFonts w:eastAsia="Arial Unicode MS" w:cs="Arial"/>
        </w:rPr>
      </w:pPr>
      <w:r>
        <w:rPr>
          <w:rFonts w:eastAsia="Arial Unicode MS" w:cs="Arial"/>
        </w:rPr>
        <w:t>Le taux de refus reste stable, passant de 19% en 2019</w:t>
      </w:r>
      <w:r w:rsidR="00332CAC">
        <w:rPr>
          <w:rFonts w:eastAsia="Arial Unicode MS" w:cs="Arial"/>
        </w:rPr>
        <w:t xml:space="preserve"> à 23% en 2020.</w:t>
      </w:r>
    </w:p>
    <w:p w14:paraId="0B2EA2CF" w14:textId="3C33A769" w:rsidR="00390615" w:rsidRDefault="00390615" w:rsidP="00681AEC">
      <w:pPr>
        <w:pStyle w:val="Heading2"/>
        <w:rPr>
          <w:rFonts w:eastAsia="Arial Unicode MS"/>
        </w:rPr>
      </w:pPr>
      <w:bookmarkStart w:id="135" w:name="_Toc95404311"/>
      <w:bookmarkStart w:id="136" w:name="_Toc95408185"/>
      <w:r>
        <w:rPr>
          <w:rFonts w:eastAsia="Arial Unicode MS"/>
        </w:rPr>
        <w:t>Starter</w:t>
      </w:r>
      <w:bookmarkEnd w:id="135"/>
      <w:bookmarkEnd w:id="136"/>
    </w:p>
    <w:p w14:paraId="24AA2AE2" w14:textId="6D38C7DA" w:rsidR="00390615" w:rsidRPr="00390615" w:rsidRDefault="008D2193" w:rsidP="008155D0">
      <w:pPr>
        <w:jc w:val="center"/>
      </w:pPr>
      <w:r>
        <w:rPr>
          <w:rFonts w:cs="Arial"/>
          <w:noProof/>
          <w:lang w:eastAsia="fr-BE"/>
        </w:rPr>
        <w:drawing>
          <wp:inline distT="0" distB="0" distL="0" distR="0" wp14:anchorId="3657DDF9" wp14:editId="1B9E456E">
            <wp:extent cx="5162550" cy="1809750"/>
            <wp:effectExtent l="0" t="0" r="0" b="0"/>
            <wp:docPr id="56" name="Graphique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032894E" w14:textId="0084D11C" w:rsidR="000327E6" w:rsidRDefault="001E28A3" w:rsidP="00681AEC">
      <w:pPr>
        <w:pStyle w:val="Heading2"/>
        <w:rPr>
          <w:rFonts w:eastAsia="Arial Unicode MS"/>
        </w:rPr>
      </w:pPr>
      <w:bookmarkStart w:id="137" w:name="_Toc95404312"/>
      <w:bookmarkStart w:id="138" w:name="_Toc95408186"/>
      <w:r w:rsidRPr="00681AEC">
        <w:lastRenderedPageBreak/>
        <w:t>Taille</w:t>
      </w:r>
      <w:bookmarkEnd w:id="137"/>
      <w:bookmarkEnd w:id="138"/>
    </w:p>
    <w:p w14:paraId="2585C06F" w14:textId="61A4BE69" w:rsidR="000327E6" w:rsidRPr="00262071" w:rsidRDefault="000327E6" w:rsidP="000327E6">
      <w:pPr>
        <w:rPr>
          <w:rFonts w:eastAsia="Arial Unicode MS" w:cs="Arial"/>
          <w:b/>
          <w:u w:val="single"/>
        </w:rPr>
      </w:pPr>
      <w:r>
        <w:rPr>
          <w:rFonts w:eastAsia="Arial Unicode MS" w:cs="Arial"/>
        </w:rPr>
        <w:t xml:space="preserve">Les dossiers d’incitants financiers à l’exportation sont majoritairement </w:t>
      </w:r>
      <w:r w:rsidR="006B4351">
        <w:rPr>
          <w:rFonts w:eastAsia="Arial Unicode MS" w:cs="Arial"/>
        </w:rPr>
        <w:t>octroyés</w:t>
      </w:r>
      <w:r>
        <w:rPr>
          <w:rFonts w:eastAsia="Arial Unicode MS" w:cs="Arial"/>
        </w:rPr>
        <w:t xml:space="preserve"> </w:t>
      </w:r>
      <w:r w:rsidR="006B4351">
        <w:rPr>
          <w:rFonts w:eastAsia="Arial Unicode MS" w:cs="Arial"/>
        </w:rPr>
        <w:t>à</w:t>
      </w:r>
      <w:r>
        <w:rPr>
          <w:rFonts w:eastAsia="Arial Unicode MS" w:cs="Arial"/>
        </w:rPr>
        <w:t xml:space="preserve"> des micro entreprises.</w:t>
      </w:r>
    </w:p>
    <w:p w14:paraId="17343606" w14:textId="07D9A310" w:rsidR="000327E6" w:rsidRDefault="000327E6" w:rsidP="00A05AD4">
      <w:pPr>
        <w:jc w:val="center"/>
        <w:rPr>
          <w:rFonts w:cs="Arial"/>
        </w:rPr>
      </w:pPr>
      <w:r>
        <w:rPr>
          <w:rFonts w:cs="Arial"/>
          <w:noProof/>
          <w:lang w:eastAsia="fr-BE"/>
        </w:rPr>
        <w:drawing>
          <wp:inline distT="0" distB="0" distL="0" distR="0" wp14:anchorId="077BC2B1" wp14:editId="5F98A5B8">
            <wp:extent cx="4876800" cy="1485900"/>
            <wp:effectExtent l="0" t="0" r="0" b="0"/>
            <wp:docPr id="54" name="Graphique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351420D" w14:textId="7E1A5BA8" w:rsidR="00034BA4" w:rsidRDefault="00034BA4" w:rsidP="00681AEC">
      <w:pPr>
        <w:pStyle w:val="Heading2"/>
      </w:pPr>
      <w:bookmarkStart w:id="139" w:name="_Toc95404313"/>
      <w:bookmarkStart w:id="140" w:name="_Toc95408187"/>
      <w:r>
        <w:t>Secteurs</w:t>
      </w:r>
      <w:bookmarkEnd w:id="139"/>
      <w:bookmarkEnd w:id="140"/>
    </w:p>
    <w:p w14:paraId="30B5AF59" w14:textId="2D93CB38" w:rsidR="00737321" w:rsidRDefault="00737321" w:rsidP="00737321">
      <w:pPr>
        <w:ind w:left="126"/>
        <w:rPr>
          <w:rFonts w:eastAsia="Arial Unicode MS" w:cs="Arial"/>
        </w:rPr>
      </w:pPr>
      <w:r>
        <w:rPr>
          <w:rFonts w:eastAsia="Arial Unicode MS" w:cs="Arial"/>
        </w:rPr>
        <w:t xml:space="preserve">Les aides </w:t>
      </w:r>
      <w:r w:rsidR="009B20A2">
        <w:rPr>
          <w:rFonts w:eastAsia="Arial Unicode MS" w:cs="Arial"/>
        </w:rPr>
        <w:t>à la promotion du commerce extérieur</w:t>
      </w:r>
      <w:r>
        <w:rPr>
          <w:rFonts w:eastAsia="Arial Unicode MS" w:cs="Arial"/>
        </w:rPr>
        <w:t xml:space="preserve"> ont principalement bénéficié aux entreprises issues des secteurs « </w:t>
      </w:r>
      <w:r w:rsidR="009B20A2">
        <w:rPr>
          <w:rFonts w:eastAsia="Arial Unicode MS" w:cs="Arial"/>
        </w:rPr>
        <w:t>Commerce</w:t>
      </w:r>
      <w:r>
        <w:rPr>
          <w:rFonts w:eastAsia="Arial Unicode MS" w:cs="Arial"/>
        </w:rPr>
        <w:t> », « </w:t>
      </w:r>
      <w:r w:rsidR="009B20A2">
        <w:rPr>
          <w:rFonts w:eastAsia="Arial Unicode MS" w:cs="Arial"/>
        </w:rPr>
        <w:t>Activités spécialisées, scientifiques et techniques</w:t>
      </w:r>
      <w:r>
        <w:rPr>
          <w:rFonts w:eastAsia="Arial Unicode MS" w:cs="Arial"/>
        </w:rPr>
        <w:t> » et « </w:t>
      </w:r>
      <w:r w:rsidR="009B20A2">
        <w:rPr>
          <w:rFonts w:eastAsia="Arial Unicode MS" w:cs="Arial"/>
        </w:rPr>
        <w:t>Information et communication</w:t>
      </w:r>
      <w:r>
        <w:rPr>
          <w:rFonts w:eastAsia="Arial Unicode MS" w:cs="Arial"/>
        </w:rPr>
        <w:t> ».</w:t>
      </w:r>
    </w:p>
    <w:p w14:paraId="4514C100" w14:textId="77777777" w:rsidR="00737321" w:rsidRPr="00D37E90" w:rsidRDefault="00737321" w:rsidP="00737321">
      <w:pPr>
        <w:jc w:val="left"/>
      </w:pPr>
      <w:r>
        <w:rPr>
          <w:noProof/>
        </w:rPr>
        <w:drawing>
          <wp:inline distT="0" distB="0" distL="0" distR="0" wp14:anchorId="483CE468" wp14:editId="090693C0">
            <wp:extent cx="6029325" cy="2889250"/>
            <wp:effectExtent l="0" t="0" r="0" b="63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9093389" w14:textId="77777777" w:rsidR="000327E6" w:rsidRDefault="000327E6" w:rsidP="000327E6">
      <w:pPr>
        <w:jc w:val="left"/>
        <w:rPr>
          <w:rFonts w:eastAsia="Arial Unicode MS" w:cstheme="majorBidi"/>
          <w:bCs/>
          <w:color w:val="0A00BE"/>
        </w:rPr>
      </w:pPr>
      <w:r>
        <w:rPr>
          <w:rFonts w:eastAsia="Arial Unicode MS"/>
        </w:rPr>
        <w:br w:type="page"/>
      </w:r>
    </w:p>
    <w:p w14:paraId="3E2FB481" w14:textId="26B54AD8" w:rsidR="002A7DA8" w:rsidRPr="00F970A6" w:rsidRDefault="002A7DA8" w:rsidP="002A7DA8">
      <w:pPr>
        <w:pStyle w:val="Heading1"/>
      </w:pPr>
      <w:bookmarkStart w:id="141" w:name="_Toc34743304"/>
      <w:bookmarkStart w:id="142" w:name="_Toc95408188"/>
      <w:r w:rsidRPr="00F970A6">
        <w:lastRenderedPageBreak/>
        <w:t>Conclusion</w:t>
      </w:r>
      <w:bookmarkEnd w:id="141"/>
      <w:bookmarkEnd w:id="142"/>
    </w:p>
    <w:p w14:paraId="580D12EC" w14:textId="49EA760B" w:rsidR="00405A76" w:rsidRDefault="00405A76" w:rsidP="002F788B">
      <w:r>
        <w:t xml:space="preserve">En 2020, l’administration a </w:t>
      </w:r>
      <w:r w:rsidR="006B4351">
        <w:t>réceptionné</w:t>
      </w:r>
      <w:r>
        <w:t xml:space="preserve"> 4.062 demandes d’aides, dont environ 64</w:t>
      </w:r>
      <w:r w:rsidR="00AB696B">
        <w:t>,</w:t>
      </w:r>
      <w:r>
        <w:t xml:space="preserve">5% de demande d’aides soft. 4.279 dossiers ont fait l’objet d’une décision, dont près de 70% d’octrois. Le </w:t>
      </w:r>
      <w:r w:rsidR="001B0315">
        <w:t xml:space="preserve">montant </w:t>
      </w:r>
      <w:r>
        <w:t xml:space="preserve">total des primes </w:t>
      </w:r>
      <w:r w:rsidR="00AB696B">
        <w:t xml:space="preserve">octroyées </w:t>
      </w:r>
      <w:r>
        <w:t>s’élève à près de 28,5 millions d’euros.</w:t>
      </w:r>
    </w:p>
    <w:p w14:paraId="025E25CA" w14:textId="350D9210" w:rsidR="00012B44" w:rsidRDefault="00012B44" w:rsidP="002F788B">
      <w:r>
        <w:t xml:space="preserve">Les secteurs d’activités des bénéficiaires diffèrent sensiblement selon les </w:t>
      </w:r>
      <w:r w:rsidR="006B4351">
        <w:t>types de primes octroyées</w:t>
      </w:r>
      <w:r>
        <w:t>. Alors que les aides « Soft » et à l’export sont principalement octroyées à des entreprises issues des secteurs « Activités spécialisées, scientifiques et techniques », « Commerce » et « Information et communication », les aides aux investissements profitent surtout aux entreprises issues des secteurs « HO.RE.CA »et « Commerce ».</w:t>
      </w:r>
    </w:p>
    <w:p w14:paraId="43FAE523" w14:textId="77777777" w:rsidR="00141A43" w:rsidRPr="00B16E8E" w:rsidRDefault="00141A43" w:rsidP="00141A43">
      <w:pPr>
        <w:rPr>
          <w:b/>
        </w:rPr>
      </w:pPr>
      <w:r w:rsidRPr="00B16E8E">
        <w:rPr>
          <w:b/>
        </w:rPr>
        <w:t>La majorité des aides concernent les micro entreprises :</w:t>
      </w:r>
    </w:p>
    <w:p w14:paraId="0B3548A9" w14:textId="42C5A73D" w:rsidR="00141A43" w:rsidRPr="00463C75" w:rsidRDefault="00B16E8E" w:rsidP="00141A43">
      <w:pPr>
        <w:pStyle w:val="ListParagraph"/>
        <w:numPr>
          <w:ilvl w:val="0"/>
          <w:numId w:val="3"/>
        </w:numPr>
      </w:pPr>
      <w:r w:rsidRPr="00463C75">
        <w:t>80</w:t>
      </w:r>
      <w:r w:rsidR="00141A43" w:rsidRPr="00463C75">
        <w:t xml:space="preserve">% des </w:t>
      </w:r>
      <w:r w:rsidR="006B4351" w:rsidRPr="00463C75">
        <w:t xml:space="preserve">primes </w:t>
      </w:r>
      <w:r w:rsidR="00141A43" w:rsidRPr="00463C75">
        <w:t>octroyé</w:t>
      </w:r>
      <w:r w:rsidR="006B4351" w:rsidRPr="00463C75">
        <w:t>e</w:t>
      </w:r>
      <w:r w:rsidR="00141A43" w:rsidRPr="00463C75">
        <w:t>s pour les investissements généraux ;</w:t>
      </w:r>
    </w:p>
    <w:p w14:paraId="16311FD0" w14:textId="7590D849" w:rsidR="00141A43" w:rsidRPr="00463C75" w:rsidRDefault="00463C75" w:rsidP="00141A43">
      <w:pPr>
        <w:pStyle w:val="ListParagraph"/>
        <w:numPr>
          <w:ilvl w:val="0"/>
          <w:numId w:val="3"/>
        </w:numPr>
      </w:pPr>
      <w:r w:rsidRPr="00463C75">
        <w:t>75</w:t>
      </w:r>
      <w:r w:rsidR="00141A43" w:rsidRPr="00463C75">
        <w:t xml:space="preserve">% des </w:t>
      </w:r>
      <w:r w:rsidR="006B4351" w:rsidRPr="00463C75">
        <w:t xml:space="preserve">primes octroyées </w:t>
      </w:r>
      <w:r w:rsidR="00141A43" w:rsidRPr="00463C75">
        <w:t>pour les investissements spécifiques ;</w:t>
      </w:r>
    </w:p>
    <w:p w14:paraId="759E2CAD" w14:textId="39392224" w:rsidR="00141A43" w:rsidRPr="00463C75" w:rsidRDefault="00463C75" w:rsidP="00141A43">
      <w:pPr>
        <w:pStyle w:val="ListParagraph"/>
        <w:numPr>
          <w:ilvl w:val="0"/>
          <w:numId w:val="3"/>
        </w:numPr>
      </w:pPr>
      <w:r w:rsidRPr="00463C75">
        <w:t>85</w:t>
      </w:r>
      <w:r w:rsidR="00141A43" w:rsidRPr="00463C75">
        <w:t xml:space="preserve">% des </w:t>
      </w:r>
      <w:r w:rsidR="006B4351" w:rsidRPr="00463C75">
        <w:t xml:space="preserve">primes octroyées </w:t>
      </w:r>
      <w:r w:rsidR="00141A43" w:rsidRPr="00463C75">
        <w:t>pour les aides soft ;</w:t>
      </w:r>
    </w:p>
    <w:p w14:paraId="5024D8F1" w14:textId="3A1E5D53" w:rsidR="00141A43" w:rsidRPr="00463C75" w:rsidRDefault="00B16E8E" w:rsidP="00141A43">
      <w:pPr>
        <w:pStyle w:val="ListParagraph"/>
        <w:numPr>
          <w:ilvl w:val="0"/>
          <w:numId w:val="3"/>
        </w:numPr>
      </w:pPr>
      <w:r w:rsidRPr="00463C75">
        <w:t>80</w:t>
      </w:r>
      <w:r w:rsidR="00141A43" w:rsidRPr="00463C75">
        <w:t xml:space="preserve">% des </w:t>
      </w:r>
      <w:r w:rsidR="006B4351" w:rsidRPr="00463C75">
        <w:t xml:space="preserve">primes octroyées </w:t>
      </w:r>
      <w:r w:rsidR="00141A43" w:rsidRPr="00463C75">
        <w:t>pour les incitants financiers à l’exportation.</w:t>
      </w:r>
    </w:p>
    <w:p w14:paraId="7D8E8DFD" w14:textId="77777777" w:rsidR="00FC7078" w:rsidRPr="00012B44" w:rsidRDefault="00FC7078" w:rsidP="00FC7078">
      <w:r w:rsidRPr="00012B44">
        <w:t xml:space="preserve">Pour rappel, en </w:t>
      </w:r>
      <w:r>
        <w:t>2019</w:t>
      </w:r>
      <w:r w:rsidRPr="00012B44">
        <w:t xml:space="preserve">, l’administration avait enregistré </w:t>
      </w:r>
      <w:r>
        <w:t>4.523</w:t>
      </w:r>
      <w:r w:rsidRPr="00012B44">
        <w:t xml:space="preserve"> demandes d’aides. On constate ainsi une </w:t>
      </w:r>
      <w:r w:rsidRPr="00012B44">
        <w:rPr>
          <w:b/>
        </w:rPr>
        <w:t xml:space="preserve">diminution du nombre de demandes </w:t>
      </w:r>
      <w:r w:rsidRPr="00012B44">
        <w:rPr>
          <w:bCs/>
        </w:rPr>
        <w:t xml:space="preserve">de l’ordre de </w:t>
      </w:r>
      <w:r>
        <w:rPr>
          <w:bCs/>
        </w:rPr>
        <w:t>11,5</w:t>
      </w:r>
      <w:r w:rsidRPr="00012B44">
        <w:rPr>
          <w:bCs/>
        </w:rPr>
        <w:t>%</w:t>
      </w:r>
      <w:r w:rsidRPr="00012B44">
        <w:t>.</w:t>
      </w:r>
    </w:p>
    <w:p w14:paraId="30990C39" w14:textId="17F55CC9" w:rsidR="00012B44" w:rsidRPr="002F788B" w:rsidRDefault="00012B44" w:rsidP="00012B44">
      <w:r w:rsidRPr="00012B44">
        <w:t xml:space="preserve">L’année </w:t>
      </w:r>
      <w:r w:rsidR="00D20ABE">
        <w:t>2020</w:t>
      </w:r>
      <w:r w:rsidRPr="00012B44">
        <w:t xml:space="preserve"> a été</w:t>
      </w:r>
      <w:r w:rsidR="00D20ABE">
        <w:t xml:space="preserve"> fortement marquée par</w:t>
      </w:r>
      <w:r w:rsidRPr="00012B44">
        <w:t xml:space="preserve"> </w:t>
      </w:r>
      <w:r w:rsidR="00D20ABE">
        <w:t xml:space="preserve">la crise sanitaire et ses impacts sur l’économie bruxelloise ont été conséquents. Au niveau des aides classiques de la Direction des Aides </w:t>
      </w:r>
      <w:r w:rsidR="008D1590">
        <w:t>aux</w:t>
      </w:r>
      <w:r w:rsidR="00D20ABE">
        <w:t xml:space="preserve"> Entreprises, cela s’est principalement </w:t>
      </w:r>
      <w:r w:rsidR="006B4351">
        <w:t>révélé</w:t>
      </w:r>
      <w:r w:rsidR="00D20ABE">
        <w:t xml:space="preserve"> par une diminution significative du nombre de dossiers introduits, surtout en commerce extérieur</w:t>
      </w:r>
      <w:r w:rsidR="0058281B">
        <w:t xml:space="preserve"> (cf. 8.3)</w:t>
      </w:r>
      <w:r w:rsidR="00D20ABE">
        <w:t xml:space="preserve">. </w:t>
      </w:r>
      <w:r w:rsidR="001B0315">
        <w:t>La Direction</w:t>
      </w:r>
      <w:r w:rsidR="00D20ABE">
        <w:t xml:space="preserve"> </w:t>
      </w:r>
      <w:r w:rsidR="001B0315">
        <w:t xml:space="preserve">a </w:t>
      </w:r>
      <w:r w:rsidR="00D20ABE">
        <w:t>également été fortement impacté</w:t>
      </w:r>
      <w:r w:rsidR="001B0315">
        <w:t>e</w:t>
      </w:r>
      <w:r w:rsidR="00D20ABE">
        <w:t xml:space="preserve"> dans sa charge de travail par la mise en œuvre des primes COVID (</w:t>
      </w:r>
      <w:r w:rsidR="006B4351">
        <w:t>50</w:t>
      </w:r>
      <w:r w:rsidR="00D20ABE">
        <w:t>.</w:t>
      </w:r>
      <w:r w:rsidR="006B4351">
        <w:t>037</w:t>
      </w:r>
      <w:r w:rsidR="00D20ABE">
        <w:t xml:space="preserve"> dossiers traités en 2020). Ces dispositifs d’aides particulier sont </w:t>
      </w:r>
      <w:r w:rsidR="001B0315">
        <w:t xml:space="preserve">présentés </w:t>
      </w:r>
      <w:r w:rsidR="00D20ABE">
        <w:t xml:space="preserve">au point </w:t>
      </w:r>
      <w:r w:rsidR="006B4351">
        <w:t>suivant</w:t>
      </w:r>
      <w:r w:rsidR="00D20ABE">
        <w:t>.</w:t>
      </w:r>
    </w:p>
    <w:p w14:paraId="1B1CDE58" w14:textId="3D8A8FE4" w:rsidR="002A7DA8" w:rsidRDefault="002A7DA8">
      <w:pPr>
        <w:jc w:val="left"/>
      </w:pPr>
      <w:r>
        <w:br w:type="page"/>
      </w:r>
    </w:p>
    <w:p w14:paraId="061071F7" w14:textId="410AC71F" w:rsidR="00E969F2" w:rsidRDefault="00E969F2" w:rsidP="002A7DA8">
      <w:pPr>
        <w:pStyle w:val="Heading1"/>
      </w:pPr>
      <w:bookmarkStart w:id="143" w:name="_Toc95408189"/>
      <w:bookmarkStart w:id="144" w:name="_Toc34743305"/>
      <w:r>
        <w:lastRenderedPageBreak/>
        <w:t>Primes COVID</w:t>
      </w:r>
      <w:bookmarkEnd w:id="143"/>
    </w:p>
    <w:p w14:paraId="1FFFA50D" w14:textId="779288FA" w:rsidR="002D2967" w:rsidRDefault="002D2967" w:rsidP="002D2967">
      <w:r>
        <w:t xml:space="preserve">En 2020, les mesures sanitaires </w:t>
      </w:r>
      <w:r w:rsidR="006B4351">
        <w:t>décidées dans le cadre de</w:t>
      </w:r>
      <w:r>
        <w:t xml:space="preserve"> la gestion de la pandémie de coronavirus ont impacté de très nombreuses entreprises bruxelloises à des degrés divers. Afin de </w:t>
      </w:r>
      <w:r w:rsidR="009F60F0">
        <w:t>soutenir l’économie bruxelloise</w:t>
      </w:r>
      <w:r>
        <w:t xml:space="preserve"> et de limiter les faillites et pertes d’emploi, le Gouvernement bruxellois a </w:t>
      </w:r>
      <w:r w:rsidR="006B4351">
        <w:t>pris</w:t>
      </w:r>
      <w:r>
        <w:t xml:space="preserve"> de</w:t>
      </w:r>
      <w:r w:rsidR="006B4351">
        <w:t>s</w:t>
      </w:r>
      <w:r>
        <w:t xml:space="preserve"> mesures d’urgence, dont font parties les indemnisations et primes gérées par la Direction des Aides aux Entreprises et présentées ci-dessous.</w:t>
      </w:r>
    </w:p>
    <w:p w14:paraId="7877E4EF" w14:textId="77777777" w:rsidR="009F60F0" w:rsidRPr="002D2967" w:rsidRDefault="009F60F0" w:rsidP="009F60F0">
      <w:r>
        <w:t>En raison de leur caractère exceptionnel et non récurrent, ces primes font l’objet d’un point distinct des aides habituellement octroyées par la Direction des Aides aux Entreprises dans ce rapport.</w:t>
      </w:r>
    </w:p>
    <w:p w14:paraId="1099927F" w14:textId="4F19D7A9" w:rsidR="002D2967" w:rsidRDefault="002D2967" w:rsidP="002D2967">
      <w:r>
        <w:t>Au total, en 2020, 50.</w:t>
      </w:r>
      <w:r w:rsidR="00BB26A3">
        <w:t>037 demandes d’aides ont été introduites et traitées. 45.409 dossiers ont fait l’objet d’un octroi, soit 91% des demandes introduites, pour un montant total de 156.029.000 EUR.</w:t>
      </w:r>
    </w:p>
    <w:p w14:paraId="3097AA20" w14:textId="43FF11D4" w:rsidR="00D463CC" w:rsidRDefault="00D463CC" w:rsidP="00D463CC">
      <w:pPr>
        <w:pStyle w:val="Heading2"/>
      </w:pPr>
      <w:bookmarkStart w:id="145" w:name="_Toc95404316"/>
      <w:bookmarkStart w:id="146" w:name="_Toc95408190"/>
      <w:r>
        <w:t>Indemnisation des entreprises impactées par les mesures d’urgence pour limiter la propagation du coronavirus COVID-19 – prime unique</w:t>
      </w:r>
      <w:bookmarkEnd w:id="145"/>
      <w:bookmarkEnd w:id="146"/>
      <w:r w:rsidR="00FF64E0">
        <w:t xml:space="preserve"> </w:t>
      </w:r>
    </w:p>
    <w:p w14:paraId="78F3A165" w14:textId="7E6A7F12" w:rsidR="00FF64E0" w:rsidRDefault="00FF64E0" w:rsidP="00D463CC">
      <w:r>
        <w:t xml:space="preserve">L’indemnisation consiste en une prime de 4.000 EUR par unité d’établissement bruxelloise pour les entreprises des secteurs ayant dû cesser leurs activités lors du confinement </w:t>
      </w:r>
      <w:r w:rsidR="005803B4">
        <w:t>du</w:t>
      </w:r>
      <w:r>
        <w:t xml:space="preserve"> printemps 2020.</w:t>
      </w:r>
    </w:p>
    <w:p w14:paraId="364300DA" w14:textId="21DBA849" w:rsidR="00AB696B" w:rsidRPr="00565607" w:rsidRDefault="00AB696B" w:rsidP="00AB696B">
      <w:r>
        <w:t xml:space="preserve">Base légale : </w:t>
      </w:r>
      <w:r w:rsidRPr="00565607">
        <w:t>Arrêté du Gouvernement de la Région de Bruxelles-Capitale de pouvoirs spéciaux n° 2020/013 du 7 avril 2020 relatif à une aide en vue de l’indemnisation des entreprises affectées par les mesures d’urgence pour limiter la propagation du coronavirus COVID-19.</w:t>
      </w:r>
    </w:p>
    <w:p w14:paraId="435386C0" w14:textId="04178BFE" w:rsidR="00E3013A" w:rsidRDefault="00E3013A" w:rsidP="00D463CC">
      <w:r>
        <w:t xml:space="preserve">Les demandes d’aides </w:t>
      </w:r>
      <w:r w:rsidR="005803B4">
        <w:t>ont été</w:t>
      </w:r>
      <w:r>
        <w:t xml:space="preserve"> introduites entre le 9 avril 2020 et le 1</w:t>
      </w:r>
      <w:r w:rsidRPr="00E3013A">
        <w:rPr>
          <w:vertAlign w:val="superscript"/>
        </w:rPr>
        <w:t>er</w:t>
      </w:r>
      <w:r>
        <w:t xml:space="preserve"> juin 2020.</w:t>
      </w:r>
    </w:p>
    <w:p w14:paraId="521EF3AE" w14:textId="43166BFC" w:rsidR="00E3013A" w:rsidRPr="00D463CC" w:rsidRDefault="00E3013A" w:rsidP="00D463CC">
      <w:r>
        <w:t xml:space="preserve">20.308 demandes ont été introduites et traitées. 19.885 dossiers ont fait l’objet d’un octroi (taux d’octroi </w:t>
      </w:r>
      <w:r w:rsidR="00737D36">
        <w:t>98</w:t>
      </w:r>
      <w:r>
        <w:t>%) pour un montant total de 89.960.000 EUR</w:t>
      </w:r>
      <w:r w:rsidR="00737D36">
        <w:t>.</w:t>
      </w:r>
    </w:p>
    <w:p w14:paraId="602D7502" w14:textId="29F6C389" w:rsidR="00D463CC" w:rsidRDefault="00D463CC" w:rsidP="00D463CC">
      <w:pPr>
        <w:pStyle w:val="Heading2"/>
      </w:pPr>
      <w:bookmarkStart w:id="147" w:name="_Toc95404317"/>
      <w:bookmarkStart w:id="148" w:name="_Toc95408191"/>
      <w:r>
        <w:t xml:space="preserve">Aide aux entreprises qui subissent une baisse d’activité en raison de la crise sanitaire du COVID-19 </w:t>
      </w:r>
      <w:r w:rsidR="00FF64E0">
        <w:t>–</w:t>
      </w:r>
      <w:r>
        <w:t xml:space="preserve"> </w:t>
      </w:r>
      <w:r w:rsidR="00FF64E0">
        <w:t>droit passerelle</w:t>
      </w:r>
      <w:r w:rsidR="002D2967">
        <w:t xml:space="preserve"> COVID</w:t>
      </w:r>
      <w:bookmarkEnd w:id="147"/>
      <w:bookmarkEnd w:id="148"/>
    </w:p>
    <w:p w14:paraId="123D58E2" w14:textId="02D3B105" w:rsidR="00C30A41" w:rsidRDefault="005803B4" w:rsidP="00C30A41">
      <w:r>
        <w:t xml:space="preserve">Prime d’un montant de 2.000 EUR par entreprise bruxelloise dont le gérant indépendant a bénéficié du droit passerelle </w:t>
      </w:r>
      <w:r w:rsidR="001B0315">
        <w:t>complet en mars ou avril</w:t>
      </w:r>
      <w:r>
        <w:t xml:space="preserve"> 2020.</w:t>
      </w:r>
    </w:p>
    <w:p w14:paraId="2D21D5E1" w14:textId="310A67C0" w:rsidR="00AB696B" w:rsidRPr="00565607" w:rsidRDefault="00AB696B" w:rsidP="00AB696B">
      <w:r>
        <w:t xml:space="preserve">Base légale : </w:t>
      </w:r>
      <w:r w:rsidRPr="00565607">
        <w:t>Arrêté du Gouvernement de la Région de Bruxelles-Capitale de pouvoirs spéciaux n° 2020/030 du 28 mai 2020 relatif à l'aide aux entreprises qui subissent  une baisse d'activité en raison de la crise sanitaire du COVID-19.</w:t>
      </w:r>
    </w:p>
    <w:p w14:paraId="6DAE9FFC" w14:textId="58551897" w:rsidR="005803B4" w:rsidRDefault="005803B4" w:rsidP="005803B4">
      <w:r>
        <w:t>Les demandes d’aides ont été introduites entre le 8 juin 2020 et le 30 juin 2020.</w:t>
      </w:r>
    </w:p>
    <w:p w14:paraId="539D4414" w14:textId="689DEC77" w:rsidR="005803B4" w:rsidRDefault="002D2967" w:rsidP="005803B4">
      <w:r>
        <w:t>20.358 demandes ont été introduites et traitées. 17.000 dossiers ont fait l’objet d’un octroi</w:t>
      </w:r>
      <w:r w:rsidR="00737D36">
        <w:t xml:space="preserve"> (taux d’octroi 84%) pour un montant total de 34.000.000 EUR.</w:t>
      </w:r>
    </w:p>
    <w:p w14:paraId="59636C35" w14:textId="77777777" w:rsidR="00565607" w:rsidRDefault="00565607">
      <w:pPr>
        <w:jc w:val="left"/>
        <w:rPr>
          <w:rFonts w:eastAsiaTheme="majorEastAsia" w:cstheme="majorBidi"/>
          <w:bCs/>
          <w:color w:val="0A00BE"/>
          <w:sz w:val="26"/>
          <w:szCs w:val="26"/>
        </w:rPr>
      </w:pPr>
      <w:bookmarkStart w:id="149" w:name="_Toc95404318"/>
      <w:bookmarkStart w:id="150" w:name="_Toc95408192"/>
      <w:r>
        <w:br w:type="page"/>
      </w:r>
    </w:p>
    <w:p w14:paraId="53F4FD2A" w14:textId="53D2CF31" w:rsidR="00D463CC" w:rsidRDefault="00D463CC" w:rsidP="00D463CC">
      <w:pPr>
        <w:pStyle w:val="Heading2"/>
      </w:pPr>
      <w:r>
        <w:lastRenderedPageBreak/>
        <w:t xml:space="preserve">Aide aux entreprises qui subissent une baisse d’activité en raison de la crise sanitaire du COVID-19 </w:t>
      </w:r>
      <w:r w:rsidR="00FF64E0">
        <w:t>–</w:t>
      </w:r>
      <w:r>
        <w:t xml:space="preserve"> </w:t>
      </w:r>
      <w:r w:rsidR="00FF64E0">
        <w:t xml:space="preserve">chômage </w:t>
      </w:r>
      <w:r w:rsidR="002D2967">
        <w:t xml:space="preserve">temporaire </w:t>
      </w:r>
      <w:r w:rsidR="00FF64E0">
        <w:t>COVID</w:t>
      </w:r>
      <w:bookmarkEnd w:id="149"/>
      <w:bookmarkEnd w:id="150"/>
    </w:p>
    <w:p w14:paraId="56FE2E72" w14:textId="773B0D0F" w:rsidR="00737D36" w:rsidRDefault="00737D36" w:rsidP="00FF64E0">
      <w:r>
        <w:t xml:space="preserve">Prime d’un montant de 2.000 EUR par entreprise bruxelloise dont le gérant n’est pas indépendant et dont la majorité des salariés ont bénéficié du chômage temporaire COVID </w:t>
      </w:r>
      <w:r w:rsidR="001B0315">
        <w:t>en mars ou avril 2020</w:t>
      </w:r>
      <w:r>
        <w:t>.</w:t>
      </w:r>
    </w:p>
    <w:p w14:paraId="2F70F043" w14:textId="10839B7F" w:rsidR="00AB696B" w:rsidRPr="004E1D52" w:rsidRDefault="00AB696B" w:rsidP="00FF64E0">
      <w:r>
        <w:t xml:space="preserve">Base légale : </w:t>
      </w:r>
      <w:r w:rsidRPr="004E1D52">
        <w:t>Arrêté du Gouvernement de la Région de Bruxelles-Capitale de pouvoirs spéciaux n° 2020/030 du 28 mai 2020 relatif à l'aide aux entreprises qui subissent  une baisse d'activité en raison de la crise sanitaire du COVID-19.</w:t>
      </w:r>
    </w:p>
    <w:p w14:paraId="51891057" w14:textId="1244C056" w:rsidR="00737D36" w:rsidRDefault="00737D36" w:rsidP="00737D36">
      <w:r>
        <w:t>Les demandes d’aides ont été introduites entre le 8 juin 2020 et le 30 juin 2020.</w:t>
      </w:r>
    </w:p>
    <w:p w14:paraId="729357D7" w14:textId="42CE0F00" w:rsidR="00737D36" w:rsidRDefault="00123AED" w:rsidP="00737D36">
      <w:r>
        <w:t>693 demandes ont été introduites et traitées. 329 dossiers ont fait l’objet d’un octroi (taux d’octroi 47%) pour un montant total de 658.000 EUR.</w:t>
      </w:r>
    </w:p>
    <w:p w14:paraId="677DFC76" w14:textId="76224066" w:rsidR="00D463CC" w:rsidRDefault="00D463CC" w:rsidP="00D463CC">
      <w:pPr>
        <w:pStyle w:val="Heading2"/>
      </w:pPr>
      <w:bookmarkStart w:id="151" w:name="_Toc95404319"/>
      <w:bookmarkStart w:id="152" w:name="_Toc95408193"/>
      <w:r>
        <w:t>Aide aux secteurs de l’évènementiel, du monde de la nuit, du tourisme et de la culture dans le cadre de la crise sanitaire du COVID-19</w:t>
      </w:r>
      <w:bookmarkEnd w:id="151"/>
      <w:bookmarkEnd w:id="152"/>
    </w:p>
    <w:p w14:paraId="27BB568F" w14:textId="1330B99C" w:rsidR="00FF64E0" w:rsidRDefault="00123AED" w:rsidP="00FF64E0">
      <w:r>
        <w:t>Prime ayant pour objectif de</w:t>
      </w:r>
      <w:r w:rsidR="00FF64E0">
        <w:t xml:space="preserve"> compenser les pertes de revenus et couvrir les charges d’exploitation permanentes des entreprises issues des secteurs concernés et impactées par les mesures sanitaire à l’automne 2020.</w:t>
      </w:r>
    </w:p>
    <w:p w14:paraId="1D493B4E" w14:textId="62888A55" w:rsidR="00123AED" w:rsidRDefault="00123AED" w:rsidP="00123AED">
      <w:r>
        <w:t xml:space="preserve">Plafonnée à 9.000 EUR par bénéficiaire, la prime </w:t>
      </w:r>
      <w:r w:rsidR="00AB696B">
        <w:t xml:space="preserve">couvre </w:t>
      </w:r>
      <w:r>
        <w:t xml:space="preserve">un montant de 3.000 EUR </w:t>
      </w:r>
      <w:r w:rsidR="00925190">
        <w:t>augmentés dans certains cas</w:t>
      </w:r>
      <w:r>
        <w:t xml:space="preserve"> de 50% de la perte de chiffre d’affaires.</w:t>
      </w:r>
    </w:p>
    <w:p w14:paraId="284012AD" w14:textId="77777777" w:rsidR="00AB696B" w:rsidRDefault="00AB696B" w:rsidP="00AB696B">
      <w:r>
        <w:t>Base légale :</w:t>
      </w:r>
    </w:p>
    <w:p w14:paraId="56A33699" w14:textId="6311264E" w:rsidR="00AB696B" w:rsidRPr="004E1D52" w:rsidRDefault="00AB696B" w:rsidP="00AB696B">
      <w:pPr>
        <w:pStyle w:val="ListParagraph"/>
        <w:numPr>
          <w:ilvl w:val="0"/>
          <w:numId w:val="8"/>
        </w:numPr>
      </w:pPr>
      <w:r w:rsidRPr="004E1D52">
        <w:t>Ordonnance du 3 mai 2018 relative à une aide pour le développement économique des entreprises ;</w:t>
      </w:r>
    </w:p>
    <w:p w14:paraId="4BFF5143" w14:textId="616C58ED" w:rsidR="00AB696B" w:rsidRPr="004E1D52" w:rsidRDefault="00AB696B" w:rsidP="00123AED">
      <w:pPr>
        <w:pStyle w:val="ListParagraph"/>
        <w:numPr>
          <w:ilvl w:val="0"/>
          <w:numId w:val="8"/>
        </w:numPr>
        <w:spacing w:after="0" w:line="240" w:lineRule="auto"/>
      </w:pPr>
      <w:r w:rsidRPr="004E1D52">
        <w:t>Arrêté du Gouvernement de la Région de Bruxelles-Capitale du 15 octobre 2020  relatif à une aide aux secteurs de l’événementiel, du monde de la nuit, du tourisme et de la culture dans le cadre de la crise sanitaire du COVID-19.</w:t>
      </w:r>
    </w:p>
    <w:p w14:paraId="149C6F1E" w14:textId="77777777" w:rsidR="00AB696B" w:rsidRPr="00AB696B" w:rsidRDefault="00AB696B" w:rsidP="00AB696B">
      <w:pPr>
        <w:pStyle w:val="ListParagraph"/>
        <w:spacing w:after="0" w:line="240" w:lineRule="auto"/>
        <w:rPr>
          <w:rFonts w:ascii="Calibri" w:eastAsia="Times New Roman" w:hAnsi="Calibri" w:cs="Calibri"/>
          <w:color w:val="000000"/>
          <w:sz w:val="22"/>
          <w:lang w:eastAsia="fr-BE"/>
        </w:rPr>
      </w:pPr>
    </w:p>
    <w:p w14:paraId="32D41019" w14:textId="14273747" w:rsidR="00123AED" w:rsidRDefault="00123AED" w:rsidP="00123AED">
      <w:r>
        <w:t>Les demandes d’aides ont été introduites entre le 4 novembre 2020 et le 4 décembre 2020.</w:t>
      </w:r>
    </w:p>
    <w:p w14:paraId="7107909F" w14:textId="2882DB75" w:rsidR="00123AED" w:rsidRDefault="00123AED" w:rsidP="00123AED">
      <w:r>
        <w:t>3.670 demandes ont été introduites et traitées. 3.241 dossiers ont fait l’objet d’un octroi (taux d’octroi 88%) pour un montant total de 14.632.000 EUR.</w:t>
      </w:r>
    </w:p>
    <w:p w14:paraId="0A47E616" w14:textId="77777777" w:rsidR="00D826BF" w:rsidRDefault="00D826BF">
      <w:pPr>
        <w:jc w:val="left"/>
        <w:rPr>
          <w:rFonts w:eastAsiaTheme="majorEastAsia" w:cstheme="majorBidi"/>
          <w:bCs/>
          <w:color w:val="0A00BE"/>
          <w:sz w:val="26"/>
          <w:szCs w:val="26"/>
        </w:rPr>
      </w:pPr>
      <w:bookmarkStart w:id="153" w:name="_Toc95404320"/>
      <w:bookmarkStart w:id="154" w:name="_Toc95408194"/>
      <w:r>
        <w:br w:type="page"/>
      </w:r>
    </w:p>
    <w:p w14:paraId="5BB17425" w14:textId="38AAC4AD" w:rsidR="00D463CC" w:rsidRDefault="00D463CC" w:rsidP="00123AED">
      <w:pPr>
        <w:pStyle w:val="Heading2"/>
      </w:pPr>
      <w:r>
        <w:lastRenderedPageBreak/>
        <w:t>Aide aux entreprises débits de boissons et restaurants dans le cadre de la crise sanitaire du COVID-19</w:t>
      </w:r>
      <w:bookmarkEnd w:id="153"/>
      <w:bookmarkEnd w:id="154"/>
    </w:p>
    <w:p w14:paraId="446AD9AF" w14:textId="1D37ADBC" w:rsidR="00FF64E0" w:rsidRDefault="00123AED" w:rsidP="00FF64E0">
      <w:r>
        <w:t xml:space="preserve">Prime de 3.000 EUR par unité d’établissement bruxelloise des entreprises </w:t>
      </w:r>
      <w:proofErr w:type="spellStart"/>
      <w:r>
        <w:t>ReCa</w:t>
      </w:r>
      <w:proofErr w:type="spellEnd"/>
      <w:r>
        <w:t xml:space="preserve"> contraintes de fermer lors du confinement de l’automne 2020 et ayant pour objectif</w:t>
      </w:r>
      <w:r w:rsidR="00FF64E0">
        <w:t xml:space="preserve"> compenser la perte du chiffre d’affaire et les dépenses liées aux coûts fixes</w:t>
      </w:r>
      <w:r>
        <w:t>.</w:t>
      </w:r>
    </w:p>
    <w:p w14:paraId="28FF0E51" w14:textId="505F7E68" w:rsidR="00123AED" w:rsidRDefault="00123AED" w:rsidP="00123AED">
      <w:r>
        <w:t xml:space="preserve">Les demandes d’aides ont été introduites entre le </w:t>
      </w:r>
      <w:r w:rsidR="009F7265">
        <w:t>17</w:t>
      </w:r>
      <w:r>
        <w:t xml:space="preserve"> novembre 2020 et le </w:t>
      </w:r>
      <w:r w:rsidR="009F7265">
        <w:t>2</w:t>
      </w:r>
      <w:r>
        <w:t>4 décembre 2020.</w:t>
      </w:r>
    </w:p>
    <w:p w14:paraId="208B94C2" w14:textId="77777777" w:rsidR="00AB696B" w:rsidRDefault="00AB696B" w:rsidP="00AB696B">
      <w:r>
        <w:t>Base légale :</w:t>
      </w:r>
    </w:p>
    <w:p w14:paraId="25D6A095" w14:textId="35DB4042" w:rsidR="00AB696B" w:rsidRPr="001B135E" w:rsidRDefault="00AB696B" w:rsidP="00AB696B">
      <w:pPr>
        <w:pStyle w:val="ListParagraph"/>
        <w:numPr>
          <w:ilvl w:val="0"/>
          <w:numId w:val="8"/>
        </w:numPr>
      </w:pPr>
      <w:r w:rsidRPr="001B135E">
        <w:t>Ordonnance du 3 mai 2018 relative à une aide pour le développement économique des entreprises ;</w:t>
      </w:r>
    </w:p>
    <w:p w14:paraId="373CEC6F" w14:textId="26FD761D" w:rsidR="00AB696B" w:rsidRPr="001B135E" w:rsidRDefault="00AB696B" w:rsidP="00AB696B">
      <w:pPr>
        <w:pStyle w:val="ListParagraph"/>
        <w:numPr>
          <w:ilvl w:val="0"/>
          <w:numId w:val="8"/>
        </w:numPr>
      </w:pPr>
      <w:r w:rsidRPr="001B135E">
        <w:t>"Arrêté du Gouvernement de la Région de Bruxelles-Capitale du 12 novembre 2020 relatif à une aide aux entreprises débits de boissons et restaurants dans le cadre de la crise sanitaire du COVID-19"</w:t>
      </w:r>
    </w:p>
    <w:p w14:paraId="4749C66B" w14:textId="1C9ABD30" w:rsidR="00123AED" w:rsidRDefault="009F7265" w:rsidP="00123AED">
      <w:r>
        <w:t>5.008</w:t>
      </w:r>
      <w:r w:rsidR="00123AED">
        <w:t xml:space="preserve"> demandes ont été introduites et traitées. </w:t>
      </w:r>
      <w:r>
        <w:t>4.954</w:t>
      </w:r>
      <w:r w:rsidR="00123AED">
        <w:t xml:space="preserve"> dossiers ont fait l’objet d’un octroi (taux d’octroi </w:t>
      </w:r>
      <w:r>
        <w:t>99</w:t>
      </w:r>
      <w:r w:rsidR="00123AED">
        <w:t xml:space="preserve">%) pour un montant total de </w:t>
      </w:r>
      <w:r>
        <w:t>16</w:t>
      </w:r>
      <w:r w:rsidR="00123AED">
        <w:t>.</w:t>
      </w:r>
      <w:r>
        <w:t>779</w:t>
      </w:r>
      <w:r w:rsidR="00123AED">
        <w:t>.000 EUR.</w:t>
      </w:r>
    </w:p>
    <w:p w14:paraId="5A162BDB" w14:textId="1F9D4AD9" w:rsidR="00E969F2" w:rsidRDefault="00E969F2">
      <w:pPr>
        <w:jc w:val="left"/>
      </w:pPr>
      <w:r>
        <w:br w:type="page"/>
      </w:r>
    </w:p>
    <w:p w14:paraId="37B0354A" w14:textId="4C09FF97" w:rsidR="00E969F2" w:rsidRDefault="00E969F2" w:rsidP="00E969F2">
      <w:pPr>
        <w:pStyle w:val="Heading1"/>
      </w:pPr>
      <w:bookmarkStart w:id="155" w:name="_Toc95408195"/>
      <w:r w:rsidRPr="00A66444">
        <w:lastRenderedPageBreak/>
        <w:t>Inspection économique</w:t>
      </w:r>
      <w:bookmarkEnd w:id="155"/>
    </w:p>
    <w:p w14:paraId="369F27BC" w14:textId="77777777" w:rsidR="008079C4" w:rsidRPr="008079C4" w:rsidRDefault="008079C4" w:rsidP="008079C4"/>
    <w:tbl>
      <w:tblPr>
        <w:tblStyle w:val="TableGrid"/>
        <w:tblW w:w="0" w:type="auto"/>
        <w:tblLook w:val="04A0" w:firstRow="1" w:lastRow="0" w:firstColumn="1" w:lastColumn="0" w:noHBand="0" w:noVBand="1"/>
      </w:tblPr>
      <w:tblGrid>
        <w:gridCol w:w="5524"/>
        <w:gridCol w:w="1275"/>
        <w:gridCol w:w="2261"/>
      </w:tblGrid>
      <w:tr w:rsidR="008079C4" w:rsidRPr="007C7F84" w14:paraId="35276F3C" w14:textId="77777777" w:rsidTr="008079C4">
        <w:tc>
          <w:tcPr>
            <w:tcW w:w="5524" w:type="dxa"/>
          </w:tcPr>
          <w:p w14:paraId="60A5AB22" w14:textId="77777777" w:rsidR="008079C4" w:rsidRPr="007C7F84" w:rsidRDefault="008079C4" w:rsidP="00A66444">
            <w:pPr>
              <w:rPr>
                <w:b/>
                <w:bCs/>
              </w:rPr>
            </w:pPr>
          </w:p>
        </w:tc>
        <w:tc>
          <w:tcPr>
            <w:tcW w:w="1275" w:type="dxa"/>
          </w:tcPr>
          <w:p w14:paraId="4EA32A25" w14:textId="0C58B4FC" w:rsidR="008079C4" w:rsidRPr="007C7F84" w:rsidRDefault="008079C4" w:rsidP="007C7F84">
            <w:pPr>
              <w:jc w:val="center"/>
              <w:rPr>
                <w:b/>
                <w:bCs/>
              </w:rPr>
            </w:pPr>
            <w:r w:rsidRPr="007C7F84">
              <w:rPr>
                <w:b/>
                <w:bCs/>
              </w:rPr>
              <w:t>Nombre</w:t>
            </w:r>
          </w:p>
        </w:tc>
        <w:tc>
          <w:tcPr>
            <w:tcW w:w="2261" w:type="dxa"/>
          </w:tcPr>
          <w:p w14:paraId="6494A268" w14:textId="3A6B9398" w:rsidR="008079C4" w:rsidRPr="007C7F84" w:rsidRDefault="008079C4" w:rsidP="007C7F84">
            <w:pPr>
              <w:jc w:val="right"/>
              <w:rPr>
                <w:b/>
                <w:bCs/>
              </w:rPr>
            </w:pPr>
            <w:r w:rsidRPr="007C7F84">
              <w:rPr>
                <w:b/>
                <w:bCs/>
              </w:rPr>
              <w:t>Montants à récupérer (en EUR)</w:t>
            </w:r>
          </w:p>
        </w:tc>
      </w:tr>
      <w:tr w:rsidR="008079C4" w14:paraId="3ECCB5BE" w14:textId="77777777" w:rsidTr="008079C4">
        <w:tc>
          <w:tcPr>
            <w:tcW w:w="5524" w:type="dxa"/>
          </w:tcPr>
          <w:p w14:paraId="44E32983" w14:textId="2A946FC2" w:rsidR="008079C4" w:rsidRDefault="008079C4" w:rsidP="00A66444">
            <w:r>
              <w:t>Dossiers contrôlés et en ordre</w:t>
            </w:r>
          </w:p>
        </w:tc>
        <w:tc>
          <w:tcPr>
            <w:tcW w:w="1275" w:type="dxa"/>
          </w:tcPr>
          <w:p w14:paraId="59BC62D3" w14:textId="0F30CD5D" w:rsidR="008079C4" w:rsidRDefault="008079C4" w:rsidP="007C7F84">
            <w:pPr>
              <w:jc w:val="center"/>
            </w:pPr>
            <w:r>
              <w:t>2.563</w:t>
            </w:r>
            <w:r>
              <w:rPr>
                <w:rStyle w:val="FootnoteReference"/>
              </w:rPr>
              <w:footnoteReference w:id="7"/>
            </w:r>
          </w:p>
        </w:tc>
        <w:tc>
          <w:tcPr>
            <w:tcW w:w="2261" w:type="dxa"/>
          </w:tcPr>
          <w:p w14:paraId="2B28297F" w14:textId="6D0D506E" w:rsidR="008079C4" w:rsidRDefault="008079C4" w:rsidP="007C7F84">
            <w:pPr>
              <w:jc w:val="right"/>
            </w:pPr>
            <w:r>
              <w:t>-</w:t>
            </w:r>
          </w:p>
        </w:tc>
      </w:tr>
      <w:tr w:rsidR="008079C4" w14:paraId="214FD7EF" w14:textId="77777777" w:rsidTr="008079C4">
        <w:tc>
          <w:tcPr>
            <w:tcW w:w="5524" w:type="dxa"/>
          </w:tcPr>
          <w:p w14:paraId="4E65143D" w14:textId="5BB65BE2" w:rsidR="008079C4" w:rsidRDefault="008079C4" w:rsidP="00A66444">
            <w:r>
              <w:t>Dossiers avec constat d’infraction</w:t>
            </w:r>
          </w:p>
        </w:tc>
        <w:tc>
          <w:tcPr>
            <w:tcW w:w="1275" w:type="dxa"/>
          </w:tcPr>
          <w:p w14:paraId="16C63650" w14:textId="74B2C73F" w:rsidR="008079C4" w:rsidRDefault="008079C4" w:rsidP="007C7F84">
            <w:pPr>
              <w:jc w:val="center"/>
            </w:pPr>
            <w:r>
              <w:t>59</w:t>
            </w:r>
          </w:p>
        </w:tc>
        <w:tc>
          <w:tcPr>
            <w:tcW w:w="2261" w:type="dxa"/>
          </w:tcPr>
          <w:p w14:paraId="4D1E5FD9" w14:textId="727FE208" w:rsidR="008079C4" w:rsidRDefault="007C7F84" w:rsidP="007C7F84">
            <w:pPr>
              <w:jc w:val="right"/>
            </w:pPr>
            <w:r>
              <w:t>484.451,52</w:t>
            </w:r>
          </w:p>
        </w:tc>
      </w:tr>
      <w:tr w:rsidR="008079C4" w14:paraId="442A6226" w14:textId="77777777" w:rsidTr="008079C4">
        <w:tc>
          <w:tcPr>
            <w:tcW w:w="5524" w:type="dxa"/>
          </w:tcPr>
          <w:p w14:paraId="0F1BA5F9" w14:textId="60DE1C0E" w:rsidR="008079C4" w:rsidRDefault="008079C4" w:rsidP="00A66444">
            <w:r>
              <w:t>Dossiers avec constat de faillite</w:t>
            </w:r>
          </w:p>
        </w:tc>
        <w:tc>
          <w:tcPr>
            <w:tcW w:w="1275" w:type="dxa"/>
          </w:tcPr>
          <w:p w14:paraId="32BAF323" w14:textId="4E66EB34" w:rsidR="008079C4" w:rsidRDefault="007C7F84" w:rsidP="007C7F84">
            <w:pPr>
              <w:jc w:val="center"/>
            </w:pPr>
            <w:r>
              <w:t>118</w:t>
            </w:r>
          </w:p>
        </w:tc>
        <w:tc>
          <w:tcPr>
            <w:tcW w:w="2261" w:type="dxa"/>
          </w:tcPr>
          <w:p w14:paraId="490E499A" w14:textId="121173F6" w:rsidR="008079C4" w:rsidRDefault="007C7F84" w:rsidP="007C7F84">
            <w:pPr>
              <w:jc w:val="right"/>
            </w:pPr>
            <w:r>
              <w:t>917.617,99</w:t>
            </w:r>
          </w:p>
        </w:tc>
      </w:tr>
      <w:tr w:rsidR="008079C4" w14:paraId="31501FE1" w14:textId="77777777" w:rsidTr="008079C4">
        <w:tc>
          <w:tcPr>
            <w:tcW w:w="5524" w:type="dxa"/>
          </w:tcPr>
          <w:p w14:paraId="29043767" w14:textId="3D2053E2" w:rsidR="008079C4" w:rsidRPr="007C7F84" w:rsidRDefault="008079C4" w:rsidP="00A66444">
            <w:pPr>
              <w:rPr>
                <w:b/>
                <w:bCs/>
              </w:rPr>
            </w:pPr>
            <w:r w:rsidRPr="007C7F84">
              <w:rPr>
                <w:b/>
                <w:bCs/>
              </w:rPr>
              <w:t>Totaux</w:t>
            </w:r>
          </w:p>
        </w:tc>
        <w:tc>
          <w:tcPr>
            <w:tcW w:w="1275" w:type="dxa"/>
          </w:tcPr>
          <w:p w14:paraId="21CE3DF7" w14:textId="70155B90" w:rsidR="008079C4" w:rsidRPr="007C7F84" w:rsidRDefault="007C7F84" w:rsidP="007C7F84">
            <w:pPr>
              <w:jc w:val="center"/>
              <w:rPr>
                <w:b/>
                <w:bCs/>
              </w:rPr>
            </w:pPr>
            <w:r w:rsidRPr="007C7F84">
              <w:rPr>
                <w:b/>
                <w:bCs/>
              </w:rPr>
              <w:t>2.740</w:t>
            </w:r>
          </w:p>
        </w:tc>
        <w:tc>
          <w:tcPr>
            <w:tcW w:w="2261" w:type="dxa"/>
          </w:tcPr>
          <w:p w14:paraId="002BF484" w14:textId="27331B3D" w:rsidR="008079C4" w:rsidRPr="007C7F84" w:rsidRDefault="007C7F84" w:rsidP="007C7F84">
            <w:pPr>
              <w:jc w:val="right"/>
              <w:rPr>
                <w:b/>
                <w:bCs/>
              </w:rPr>
            </w:pPr>
            <w:r w:rsidRPr="007C7F84">
              <w:rPr>
                <w:b/>
                <w:bCs/>
              </w:rPr>
              <w:t>1.402.069,51</w:t>
            </w:r>
          </w:p>
        </w:tc>
      </w:tr>
    </w:tbl>
    <w:p w14:paraId="2C133028" w14:textId="75EE9441" w:rsidR="008079C4" w:rsidRPr="00A66444" w:rsidRDefault="008079C4" w:rsidP="00A66444"/>
    <w:p w14:paraId="13E8C851" w14:textId="64597921" w:rsidR="00E969F2" w:rsidRDefault="00E969F2">
      <w:pPr>
        <w:jc w:val="left"/>
      </w:pPr>
      <w:r>
        <w:br w:type="page"/>
      </w:r>
    </w:p>
    <w:p w14:paraId="0244B916" w14:textId="436147E8" w:rsidR="002A7DA8" w:rsidRDefault="002A7DA8" w:rsidP="002A7DA8">
      <w:pPr>
        <w:pStyle w:val="Heading1"/>
      </w:pPr>
      <w:bookmarkStart w:id="156" w:name="_Toc95408196"/>
      <w:r>
        <w:lastRenderedPageBreak/>
        <w:t>Annexes</w:t>
      </w:r>
      <w:bookmarkEnd w:id="144"/>
      <w:bookmarkEnd w:id="156"/>
    </w:p>
    <w:p w14:paraId="029F75AB" w14:textId="77777777" w:rsidR="000A1C80" w:rsidRDefault="000A1C80" w:rsidP="000A1C80">
      <w:pPr>
        <w:pStyle w:val="Heading2"/>
        <w:rPr>
          <w:rFonts w:eastAsia="Arial Unicode MS"/>
        </w:rPr>
      </w:pPr>
      <w:bookmarkStart w:id="157" w:name="_Toc95404323"/>
      <w:bookmarkStart w:id="158" w:name="_Toc95408197"/>
      <w:r>
        <w:rPr>
          <w:rFonts w:eastAsia="Arial Unicode MS"/>
        </w:rPr>
        <w:t>Carte de la zone de développement</w:t>
      </w:r>
      <w:bookmarkEnd w:id="157"/>
      <w:bookmarkEnd w:id="158"/>
    </w:p>
    <w:p w14:paraId="3A71E1C9" w14:textId="77777777" w:rsidR="000A1C80" w:rsidRPr="0019242A" w:rsidRDefault="000A1C80" w:rsidP="000A1C80">
      <w:r>
        <w:rPr>
          <w:noProof/>
          <w:lang w:eastAsia="fr-BE"/>
        </w:rPr>
        <w:drawing>
          <wp:inline distT="0" distB="0" distL="0" distR="0" wp14:anchorId="3DEFAC7F" wp14:editId="2EB951C4">
            <wp:extent cx="5759450" cy="4704308"/>
            <wp:effectExtent l="0" t="0" r="0" b="1270"/>
            <wp:docPr id="4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4704308"/>
                    </a:xfrm>
                    <a:prstGeom prst="rect">
                      <a:avLst/>
                    </a:prstGeom>
                    <a:noFill/>
                    <a:ln>
                      <a:noFill/>
                    </a:ln>
                  </pic:spPr>
                </pic:pic>
              </a:graphicData>
            </a:graphic>
          </wp:inline>
        </w:drawing>
      </w:r>
    </w:p>
    <w:p w14:paraId="6D865585" w14:textId="77777777" w:rsidR="000A1C80" w:rsidRDefault="000A1C80" w:rsidP="000A1C80">
      <w:pPr>
        <w:pStyle w:val="Heading2"/>
        <w:rPr>
          <w:rFonts w:eastAsia="Arial Unicode MS"/>
        </w:rPr>
      </w:pPr>
      <w:bookmarkStart w:id="159" w:name="_Toc95404324"/>
      <w:bookmarkStart w:id="160" w:name="_Toc95408198"/>
      <w:r>
        <w:rPr>
          <w:rFonts w:eastAsia="Arial Unicode MS"/>
        </w:rPr>
        <w:lastRenderedPageBreak/>
        <w:t>Carte de la Zone d’économie Urbaine Stimulée (ZEUS)</w:t>
      </w:r>
      <w:bookmarkEnd w:id="159"/>
      <w:bookmarkEnd w:id="160"/>
    </w:p>
    <w:p w14:paraId="1A82B969" w14:textId="2C165FB2" w:rsidR="00494A69" w:rsidRPr="00494A69" w:rsidRDefault="00494A69" w:rsidP="00426124">
      <w:pPr>
        <w:jc w:val="center"/>
      </w:pPr>
      <w:bookmarkStart w:id="161" w:name="_Toc5620656"/>
      <w:r w:rsidRPr="00494A69">
        <w:rPr>
          <w:noProof/>
        </w:rPr>
        <w:drawing>
          <wp:inline distT="0" distB="0" distL="0" distR="0" wp14:anchorId="7161F558" wp14:editId="560E2E53">
            <wp:extent cx="4420146" cy="3871640"/>
            <wp:effectExtent l="0" t="0" r="0" b="0"/>
            <wp:docPr id="9"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42">
                      <a:extLst>
                        <a:ext uri="{BEBA8EAE-BF5A-486C-A8C5-ECC9F3942E4B}">
                          <a14:imgProps xmlns:a14="http://schemas.microsoft.com/office/drawing/2010/main">
                            <a14:imgLayer r:embed="rId43">
                              <a14:imgEffect>
                                <a14:sharpenSoften amount="51000"/>
                              </a14:imgEffect>
                            </a14:imgLayer>
                          </a14:imgProps>
                        </a:ext>
                        <a:ext uri="{28A0092B-C50C-407E-A947-70E740481C1C}">
                          <a14:useLocalDpi xmlns:a14="http://schemas.microsoft.com/office/drawing/2010/main" val="0"/>
                        </a:ext>
                      </a:extLst>
                    </a:blip>
                    <a:srcRect/>
                    <a:stretch>
                      <a:fillRect/>
                    </a:stretch>
                  </pic:blipFill>
                  <pic:spPr bwMode="auto">
                    <a:xfrm>
                      <a:off x="0" y="0"/>
                      <a:ext cx="4420146" cy="3871640"/>
                    </a:xfrm>
                    <a:prstGeom prst="rect">
                      <a:avLst/>
                    </a:prstGeom>
                    <a:noFill/>
                  </pic:spPr>
                </pic:pic>
              </a:graphicData>
            </a:graphic>
          </wp:inline>
        </w:drawing>
      </w:r>
    </w:p>
    <w:bookmarkEnd w:id="161"/>
    <w:p w14:paraId="03146F59" w14:textId="77777777" w:rsidR="003C48D1" w:rsidRDefault="003C48D1">
      <w:pPr>
        <w:jc w:val="left"/>
        <w:rPr>
          <w:rFonts w:eastAsiaTheme="majorEastAsia" w:cstheme="majorBidi"/>
          <w:bCs/>
          <w:color w:val="0A00BE"/>
          <w:sz w:val="26"/>
          <w:szCs w:val="26"/>
        </w:rPr>
      </w:pPr>
      <w:r>
        <w:br w:type="page"/>
      </w:r>
    </w:p>
    <w:p w14:paraId="7DC65C74" w14:textId="77777777" w:rsidR="00CA3F34" w:rsidRDefault="00CA3F34" w:rsidP="00CA3F34">
      <w:pPr>
        <w:pStyle w:val="Heading2"/>
        <w:rPr>
          <w:rFonts w:eastAsia="Arial Unicode MS"/>
        </w:rPr>
      </w:pPr>
      <w:bookmarkStart w:id="162" w:name="_Toc34743338"/>
      <w:bookmarkStart w:id="163" w:name="_Toc95404325"/>
      <w:bookmarkStart w:id="164" w:name="_Toc95408199"/>
      <w:r w:rsidRPr="00FA1DDD">
        <w:rPr>
          <w:rFonts w:eastAsia="Arial Unicode MS"/>
        </w:rPr>
        <w:lastRenderedPageBreak/>
        <w:t>Définition de la taille des entreprises</w:t>
      </w:r>
      <w:bookmarkEnd w:id="162"/>
      <w:bookmarkEnd w:id="163"/>
      <w:bookmarkEnd w:id="164"/>
    </w:p>
    <w:p w14:paraId="3DD5CE7E" w14:textId="77777777" w:rsidR="00CA3F34" w:rsidRPr="00FA1DDD" w:rsidRDefault="00CA3F34" w:rsidP="00CA3F34">
      <w:pPr>
        <w:ind w:left="426"/>
        <w:rPr>
          <w:rFonts w:eastAsia="Arial Unicode MS" w:cs="Arial"/>
          <w:b/>
          <w:sz w:val="24"/>
          <w:szCs w:val="24"/>
        </w:rPr>
      </w:pPr>
    </w:p>
    <w:p w14:paraId="4E5F9775" w14:textId="77777777" w:rsidR="00CA3F34" w:rsidRPr="00FA1DDD" w:rsidRDefault="00CA3F34" w:rsidP="00CA3F34">
      <w:pPr>
        <w:ind w:left="426"/>
        <w:rPr>
          <w:rFonts w:cs="Arial"/>
        </w:rPr>
      </w:pPr>
      <w:r w:rsidRPr="00FA1DDD">
        <w:rPr>
          <w:rFonts w:cs="Arial"/>
          <w:b/>
          <w:bCs/>
          <w:u w:val="single"/>
        </w:rPr>
        <w:t>Micro</w:t>
      </w:r>
      <w:r>
        <w:rPr>
          <w:rFonts w:cs="Arial"/>
          <w:b/>
          <w:bCs/>
          <w:u w:val="single"/>
        </w:rPr>
        <w:t xml:space="preserve"> </w:t>
      </w:r>
      <w:r w:rsidRPr="00FA1DDD">
        <w:rPr>
          <w:rFonts w:cs="Arial"/>
          <w:b/>
          <w:bCs/>
          <w:u w:val="single"/>
        </w:rPr>
        <w:t>entreprise</w:t>
      </w:r>
    </w:p>
    <w:p w14:paraId="44423B9F" w14:textId="7C3E1720" w:rsidR="00CA3F34" w:rsidRPr="00FA1DDD" w:rsidRDefault="00CA3F34" w:rsidP="00CA3F34">
      <w:pPr>
        <w:ind w:left="426"/>
        <w:rPr>
          <w:rFonts w:cs="Arial"/>
        </w:rPr>
      </w:pPr>
      <w:r w:rsidRPr="00FA1DDD">
        <w:rPr>
          <w:rFonts w:cs="Arial"/>
          <w:lang w:val="fr-FR"/>
        </w:rPr>
        <w:t xml:space="preserve">Effectifs: &lt; 10 </w:t>
      </w:r>
      <w:r w:rsidR="00320598">
        <w:rPr>
          <w:rFonts w:cs="Arial"/>
          <w:lang w:val="fr-FR"/>
        </w:rPr>
        <w:t xml:space="preserve">ETP </w:t>
      </w:r>
    </w:p>
    <w:p w14:paraId="3BF60D9E" w14:textId="77777777" w:rsidR="00CA3F34" w:rsidRPr="00FA1DDD" w:rsidRDefault="00CA3F34" w:rsidP="00CA3F34">
      <w:pPr>
        <w:ind w:left="426"/>
        <w:rPr>
          <w:rFonts w:cs="Arial"/>
        </w:rPr>
      </w:pPr>
      <w:r w:rsidRPr="00FA1DDD">
        <w:rPr>
          <w:rFonts w:cs="Arial"/>
          <w:lang w:val="fr-FR"/>
        </w:rPr>
        <w:t>CA: ≤ 2 millions € ou bilan: ≤ 2 millions €.</w:t>
      </w:r>
    </w:p>
    <w:p w14:paraId="69752B7B" w14:textId="77777777" w:rsidR="00CA3F34" w:rsidRPr="00FA1DDD" w:rsidRDefault="00CA3F34" w:rsidP="00CA3F34">
      <w:pPr>
        <w:ind w:left="426"/>
        <w:rPr>
          <w:rFonts w:cs="Arial"/>
        </w:rPr>
      </w:pPr>
      <w:r w:rsidRPr="00FA1DDD">
        <w:rPr>
          <w:rFonts w:cs="Arial"/>
          <w:lang w:val="fr-FR"/>
        </w:rPr>
        <w:t> </w:t>
      </w:r>
    </w:p>
    <w:p w14:paraId="4F11F9A8" w14:textId="77777777" w:rsidR="00CA3F34" w:rsidRPr="00FA1DDD" w:rsidRDefault="00CA3F34" w:rsidP="00CA3F34">
      <w:pPr>
        <w:ind w:left="426"/>
        <w:rPr>
          <w:rFonts w:cs="Arial"/>
        </w:rPr>
      </w:pPr>
      <w:r w:rsidRPr="00FA1DDD">
        <w:rPr>
          <w:rFonts w:cs="Arial"/>
          <w:b/>
          <w:bCs/>
          <w:u w:val="single"/>
        </w:rPr>
        <w:t>Petite entreprise</w:t>
      </w:r>
    </w:p>
    <w:p w14:paraId="7FA3720D" w14:textId="52FC06E2" w:rsidR="00CA3F34" w:rsidRPr="00FA1DDD" w:rsidRDefault="00CA3F34" w:rsidP="00CA3F34">
      <w:pPr>
        <w:ind w:left="426"/>
        <w:rPr>
          <w:rFonts w:cs="Arial"/>
        </w:rPr>
      </w:pPr>
      <w:r w:rsidRPr="00FA1DDD">
        <w:rPr>
          <w:rFonts w:cs="Arial"/>
          <w:lang w:val="fr-FR"/>
        </w:rPr>
        <w:t xml:space="preserve">Effectifs: &lt; 50 </w:t>
      </w:r>
      <w:r w:rsidR="00320598">
        <w:rPr>
          <w:rFonts w:cs="Arial"/>
          <w:lang w:val="fr-FR"/>
        </w:rPr>
        <w:t xml:space="preserve">ETP </w:t>
      </w:r>
    </w:p>
    <w:p w14:paraId="3C5B5CA0" w14:textId="77777777" w:rsidR="00CA3F34" w:rsidRPr="00FA1DDD" w:rsidRDefault="00CA3F34" w:rsidP="00CA3F34">
      <w:pPr>
        <w:ind w:left="426"/>
        <w:rPr>
          <w:rFonts w:cs="Arial"/>
        </w:rPr>
      </w:pPr>
      <w:r w:rsidRPr="00FA1DDD">
        <w:rPr>
          <w:rFonts w:cs="Arial"/>
          <w:lang w:val="fr-FR"/>
        </w:rPr>
        <w:t>CA: ≤ 10 millions € ou bilan: ≤ 10 millions €.</w:t>
      </w:r>
    </w:p>
    <w:p w14:paraId="17FD425D" w14:textId="77777777" w:rsidR="00CA3F34" w:rsidRPr="00FA1DDD" w:rsidRDefault="00CA3F34" w:rsidP="00CA3F34">
      <w:pPr>
        <w:ind w:left="426"/>
        <w:rPr>
          <w:rFonts w:cs="Arial"/>
        </w:rPr>
      </w:pPr>
      <w:r w:rsidRPr="00FA1DDD">
        <w:rPr>
          <w:rFonts w:cs="Arial"/>
        </w:rPr>
        <w:t> </w:t>
      </w:r>
    </w:p>
    <w:p w14:paraId="69E7B443" w14:textId="77777777" w:rsidR="00CA3F34" w:rsidRPr="00FA1DDD" w:rsidRDefault="00CA3F34" w:rsidP="00CA3F34">
      <w:pPr>
        <w:ind w:left="426"/>
        <w:rPr>
          <w:rFonts w:cs="Arial"/>
        </w:rPr>
      </w:pPr>
      <w:r w:rsidRPr="00FA1DDD">
        <w:rPr>
          <w:rFonts w:cs="Arial"/>
          <w:b/>
          <w:bCs/>
          <w:u w:val="single"/>
          <w:lang w:val="fr-FR"/>
        </w:rPr>
        <w:t>Entreprise moyenne</w:t>
      </w:r>
    </w:p>
    <w:p w14:paraId="78FB5D4E" w14:textId="21B00242" w:rsidR="00CA3F34" w:rsidRPr="00FA1DDD" w:rsidRDefault="00CA3F34" w:rsidP="00CA3F34">
      <w:pPr>
        <w:ind w:left="426"/>
        <w:rPr>
          <w:rFonts w:cs="Arial"/>
        </w:rPr>
      </w:pPr>
      <w:r w:rsidRPr="00FA1DDD">
        <w:rPr>
          <w:rFonts w:cs="Arial"/>
          <w:lang w:val="fr-FR"/>
        </w:rPr>
        <w:t xml:space="preserve">Effectifs: &lt; 250 </w:t>
      </w:r>
      <w:r w:rsidR="00A0208B">
        <w:rPr>
          <w:rFonts w:cs="Arial"/>
          <w:lang w:val="fr-FR"/>
        </w:rPr>
        <w:t xml:space="preserve">ETP </w:t>
      </w:r>
    </w:p>
    <w:p w14:paraId="5E3779E9" w14:textId="77777777" w:rsidR="00CA3F34" w:rsidRDefault="00CA3F34" w:rsidP="00CA3F34">
      <w:pPr>
        <w:ind w:left="426"/>
        <w:rPr>
          <w:rFonts w:cs="Arial"/>
          <w:lang w:val="fr-FR"/>
        </w:rPr>
      </w:pPr>
      <w:r w:rsidRPr="00FA1DDD">
        <w:rPr>
          <w:rFonts w:cs="Arial"/>
          <w:lang w:val="fr-FR"/>
        </w:rPr>
        <w:t>CA : ≤ 50 millions € ou bilan : ≤ 43 millions €.</w:t>
      </w:r>
    </w:p>
    <w:p w14:paraId="114CD429" w14:textId="77777777" w:rsidR="00CA3F34" w:rsidRDefault="00CA3F34">
      <w:pPr>
        <w:jc w:val="left"/>
        <w:rPr>
          <w:rFonts w:cs="Arial"/>
          <w:lang w:val="fr-FR"/>
        </w:rPr>
      </w:pPr>
      <w:r>
        <w:rPr>
          <w:rFonts w:cs="Arial"/>
          <w:lang w:val="fr-FR"/>
        </w:rPr>
        <w:br w:type="page"/>
      </w:r>
    </w:p>
    <w:p w14:paraId="4B73EDAE" w14:textId="77777777" w:rsidR="00CA3F34" w:rsidRPr="00FA1DDD" w:rsidRDefault="00CA3F34" w:rsidP="00CA3F34">
      <w:pPr>
        <w:pStyle w:val="Heading2"/>
        <w:rPr>
          <w:rFonts w:eastAsia="Arial Unicode MS"/>
        </w:rPr>
      </w:pPr>
      <w:bookmarkStart w:id="165" w:name="_Toc34743339"/>
      <w:bookmarkStart w:id="166" w:name="_Toc95404326"/>
      <w:bookmarkStart w:id="167" w:name="_Toc95408200"/>
      <w:r w:rsidRPr="00FA1DDD">
        <w:rPr>
          <w:rFonts w:eastAsia="Arial Unicode MS"/>
        </w:rPr>
        <w:lastRenderedPageBreak/>
        <w:t>Secteur d’activités NACE BEL</w:t>
      </w:r>
      <w:bookmarkEnd w:id="165"/>
      <w:bookmarkEnd w:id="166"/>
      <w:bookmarkEnd w:id="167"/>
    </w:p>
    <w:p w14:paraId="3971FC4F" w14:textId="77777777" w:rsidR="00CA3F34" w:rsidRDefault="00CA3F34" w:rsidP="00CA3F34">
      <w:pPr>
        <w:ind w:left="426"/>
        <w:rPr>
          <w:rFonts w:cs="Arial"/>
          <w:sz w:val="16"/>
          <w:szCs w:val="16"/>
        </w:rPr>
      </w:pPr>
    </w:p>
    <w:tbl>
      <w:tblPr>
        <w:tblW w:w="4758" w:type="pct"/>
        <w:tblInd w:w="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43"/>
        <w:gridCol w:w="6282"/>
      </w:tblGrid>
      <w:tr w:rsidR="00CA3F34" w:rsidRPr="00482D14" w14:paraId="7617C77E" w14:textId="77777777" w:rsidTr="00710729">
        <w:trPr>
          <w:trHeight w:val="227"/>
        </w:trPr>
        <w:tc>
          <w:tcPr>
            <w:tcW w:w="1391" w:type="pct"/>
            <w:tcMar>
              <w:top w:w="15" w:type="dxa"/>
              <w:left w:w="15" w:type="dxa"/>
              <w:bottom w:w="0" w:type="dxa"/>
              <w:right w:w="15" w:type="dxa"/>
            </w:tcMar>
            <w:vAlign w:val="center"/>
          </w:tcPr>
          <w:p w14:paraId="64E94334" w14:textId="77777777" w:rsidR="00CA3F34" w:rsidRPr="00482D14" w:rsidRDefault="00CA3F34" w:rsidP="00710729">
            <w:pPr>
              <w:ind w:left="126"/>
              <w:jc w:val="left"/>
              <w:rPr>
                <w:rFonts w:eastAsia="Arial Unicode MS" w:cs="Arial"/>
                <w:b/>
                <w:sz w:val="24"/>
                <w:szCs w:val="24"/>
              </w:rPr>
            </w:pPr>
            <w:r w:rsidRPr="00482D14">
              <w:rPr>
                <w:rFonts w:eastAsia="Arial Unicode MS" w:cs="Arial"/>
                <w:b/>
                <w:sz w:val="24"/>
                <w:szCs w:val="24"/>
              </w:rPr>
              <w:t>Codes NACE-BEL</w:t>
            </w:r>
          </w:p>
        </w:tc>
        <w:tc>
          <w:tcPr>
            <w:tcW w:w="3609" w:type="pct"/>
            <w:noWrap/>
            <w:tcMar>
              <w:top w:w="15" w:type="dxa"/>
              <w:left w:w="15" w:type="dxa"/>
              <w:bottom w:w="0" w:type="dxa"/>
              <w:right w:w="15" w:type="dxa"/>
            </w:tcMar>
            <w:vAlign w:val="center"/>
          </w:tcPr>
          <w:p w14:paraId="63C4204B" w14:textId="77777777" w:rsidR="00CA3F34" w:rsidRPr="00482D14" w:rsidRDefault="00CA3F34" w:rsidP="00710729">
            <w:pPr>
              <w:pStyle w:val="Lettercontact"/>
              <w:spacing w:line="240" w:lineRule="auto"/>
              <w:ind w:left="126"/>
              <w:jc w:val="left"/>
              <w:rPr>
                <w:rFonts w:eastAsia="Arial Unicode MS" w:cs="Arial"/>
                <w:b/>
                <w:sz w:val="24"/>
                <w:szCs w:val="24"/>
                <w:lang w:val="fr-FR" w:eastAsia="fr-FR"/>
              </w:rPr>
            </w:pPr>
            <w:r w:rsidRPr="00482D14">
              <w:rPr>
                <w:rFonts w:eastAsia="Arial Unicode MS" w:cs="Arial"/>
                <w:b/>
                <w:sz w:val="24"/>
                <w:szCs w:val="24"/>
                <w:lang w:val="fr-FR" w:eastAsia="fr-FR"/>
              </w:rPr>
              <w:t>Secteurs d'activités</w:t>
            </w:r>
          </w:p>
        </w:tc>
      </w:tr>
      <w:tr w:rsidR="00CA3F34" w:rsidRPr="00894AB4" w14:paraId="6D1A7B4E" w14:textId="77777777" w:rsidTr="00710729">
        <w:trPr>
          <w:trHeight w:val="227"/>
        </w:trPr>
        <w:tc>
          <w:tcPr>
            <w:tcW w:w="1391" w:type="pct"/>
            <w:noWrap/>
            <w:tcMar>
              <w:top w:w="15" w:type="dxa"/>
              <w:left w:w="15" w:type="dxa"/>
              <w:bottom w:w="0" w:type="dxa"/>
              <w:right w:w="15" w:type="dxa"/>
            </w:tcMar>
            <w:vAlign w:val="bottom"/>
          </w:tcPr>
          <w:p w14:paraId="094D1C58" w14:textId="77777777" w:rsidR="00CA3F34" w:rsidRPr="00894AB4" w:rsidRDefault="00CA3F34" w:rsidP="00710729">
            <w:pPr>
              <w:ind w:left="126"/>
              <w:jc w:val="left"/>
              <w:rPr>
                <w:rFonts w:eastAsia="Arial Unicode MS" w:cs="Arial"/>
              </w:rPr>
            </w:pPr>
            <w:r>
              <w:rPr>
                <w:rFonts w:eastAsia="Arial Unicode MS" w:cs="Arial"/>
              </w:rPr>
              <w:t>A (01 à 03)</w:t>
            </w:r>
          </w:p>
        </w:tc>
        <w:tc>
          <w:tcPr>
            <w:tcW w:w="3609" w:type="pct"/>
            <w:noWrap/>
            <w:tcMar>
              <w:top w:w="15" w:type="dxa"/>
              <w:left w:w="15" w:type="dxa"/>
              <w:bottom w:w="0" w:type="dxa"/>
              <w:right w:w="15" w:type="dxa"/>
            </w:tcMar>
            <w:vAlign w:val="bottom"/>
          </w:tcPr>
          <w:p w14:paraId="6E452146" w14:textId="77777777" w:rsidR="00CA3F34" w:rsidRPr="00894AB4" w:rsidRDefault="00CA3F34" w:rsidP="00710729">
            <w:pPr>
              <w:ind w:left="126"/>
              <w:jc w:val="left"/>
              <w:rPr>
                <w:rFonts w:eastAsia="Arial Unicode MS" w:cs="Arial"/>
              </w:rPr>
            </w:pPr>
            <w:r>
              <w:rPr>
                <w:rFonts w:eastAsia="Arial Unicode MS" w:cs="Arial"/>
              </w:rPr>
              <w:t>Agriculture, sylviculture et pêche</w:t>
            </w:r>
          </w:p>
        </w:tc>
      </w:tr>
      <w:tr w:rsidR="00CA3F34" w:rsidRPr="00894AB4" w14:paraId="70B7E275" w14:textId="77777777" w:rsidTr="00710729">
        <w:trPr>
          <w:trHeight w:val="227"/>
        </w:trPr>
        <w:tc>
          <w:tcPr>
            <w:tcW w:w="1391" w:type="pct"/>
            <w:noWrap/>
            <w:tcMar>
              <w:top w:w="15" w:type="dxa"/>
              <w:left w:w="15" w:type="dxa"/>
              <w:bottom w:w="0" w:type="dxa"/>
              <w:right w:w="15" w:type="dxa"/>
            </w:tcMar>
            <w:vAlign w:val="bottom"/>
          </w:tcPr>
          <w:p w14:paraId="2BF9495C" w14:textId="77777777" w:rsidR="00CA3F34" w:rsidRPr="00894AB4" w:rsidRDefault="00CA3F34" w:rsidP="00710729">
            <w:pPr>
              <w:ind w:left="126"/>
              <w:jc w:val="left"/>
              <w:rPr>
                <w:rFonts w:eastAsia="Arial Unicode MS" w:cs="Arial"/>
              </w:rPr>
            </w:pPr>
            <w:r>
              <w:rPr>
                <w:rFonts w:eastAsia="Arial Unicode MS" w:cs="Arial"/>
              </w:rPr>
              <w:t>B (05 à 09)</w:t>
            </w:r>
          </w:p>
        </w:tc>
        <w:tc>
          <w:tcPr>
            <w:tcW w:w="3609" w:type="pct"/>
            <w:noWrap/>
            <w:tcMar>
              <w:top w:w="15" w:type="dxa"/>
              <w:left w:w="15" w:type="dxa"/>
              <w:bottom w:w="0" w:type="dxa"/>
              <w:right w:w="15" w:type="dxa"/>
            </w:tcMar>
            <w:vAlign w:val="bottom"/>
          </w:tcPr>
          <w:p w14:paraId="1580292A" w14:textId="77777777" w:rsidR="00CA3F34" w:rsidRPr="00894AB4" w:rsidRDefault="00CA3F34" w:rsidP="00710729">
            <w:pPr>
              <w:ind w:left="126"/>
              <w:jc w:val="left"/>
              <w:rPr>
                <w:rFonts w:eastAsia="Arial Unicode MS" w:cs="Arial"/>
              </w:rPr>
            </w:pPr>
            <w:r>
              <w:rPr>
                <w:rFonts w:eastAsia="Arial Unicode MS" w:cs="Arial"/>
              </w:rPr>
              <w:t>Industries extractives</w:t>
            </w:r>
          </w:p>
        </w:tc>
      </w:tr>
      <w:tr w:rsidR="00CA3F34" w:rsidRPr="00894AB4" w14:paraId="7F951AB1" w14:textId="77777777" w:rsidTr="00710729">
        <w:trPr>
          <w:trHeight w:val="227"/>
        </w:trPr>
        <w:tc>
          <w:tcPr>
            <w:tcW w:w="1391" w:type="pct"/>
            <w:noWrap/>
            <w:tcMar>
              <w:top w:w="15" w:type="dxa"/>
              <w:left w:w="15" w:type="dxa"/>
              <w:bottom w:w="0" w:type="dxa"/>
              <w:right w:w="15" w:type="dxa"/>
            </w:tcMar>
            <w:vAlign w:val="bottom"/>
          </w:tcPr>
          <w:p w14:paraId="5977972B" w14:textId="77777777" w:rsidR="00CA3F34" w:rsidRPr="00894AB4" w:rsidRDefault="00CA3F34" w:rsidP="00710729">
            <w:pPr>
              <w:ind w:left="126"/>
              <w:jc w:val="left"/>
              <w:rPr>
                <w:rFonts w:eastAsia="Arial Unicode MS" w:cs="Arial"/>
              </w:rPr>
            </w:pPr>
            <w:r w:rsidRPr="00894AB4">
              <w:rPr>
                <w:rFonts w:eastAsia="Arial Unicode MS" w:cs="Arial"/>
              </w:rPr>
              <w:t>C</w:t>
            </w:r>
            <w:r>
              <w:rPr>
                <w:rFonts w:eastAsia="Arial Unicode MS" w:cs="Arial"/>
              </w:rPr>
              <w:t xml:space="preserve"> (10 à 33)</w:t>
            </w:r>
          </w:p>
        </w:tc>
        <w:tc>
          <w:tcPr>
            <w:tcW w:w="3609" w:type="pct"/>
            <w:noWrap/>
            <w:tcMar>
              <w:top w:w="15" w:type="dxa"/>
              <w:left w:w="15" w:type="dxa"/>
              <w:bottom w:w="0" w:type="dxa"/>
              <w:right w:w="15" w:type="dxa"/>
            </w:tcMar>
            <w:vAlign w:val="bottom"/>
          </w:tcPr>
          <w:p w14:paraId="5BEF1F6A" w14:textId="77777777" w:rsidR="00CA3F34" w:rsidRPr="00894AB4" w:rsidRDefault="00CA3F34" w:rsidP="00710729">
            <w:pPr>
              <w:ind w:left="126"/>
              <w:jc w:val="left"/>
              <w:rPr>
                <w:rFonts w:eastAsia="Arial Unicode MS" w:cs="Arial"/>
              </w:rPr>
            </w:pPr>
            <w:r w:rsidRPr="00894AB4">
              <w:rPr>
                <w:rFonts w:eastAsia="Arial Unicode MS" w:cs="Arial"/>
              </w:rPr>
              <w:t>Industrie manufacturière</w:t>
            </w:r>
          </w:p>
        </w:tc>
      </w:tr>
      <w:tr w:rsidR="00CA3F34" w:rsidRPr="00894AB4" w14:paraId="11BFFA39" w14:textId="77777777" w:rsidTr="00710729">
        <w:trPr>
          <w:trHeight w:val="225"/>
        </w:trPr>
        <w:tc>
          <w:tcPr>
            <w:tcW w:w="1391" w:type="pct"/>
            <w:noWrap/>
            <w:tcMar>
              <w:top w:w="15" w:type="dxa"/>
              <w:left w:w="15" w:type="dxa"/>
              <w:bottom w:w="0" w:type="dxa"/>
              <w:right w:w="15" w:type="dxa"/>
            </w:tcMar>
            <w:vAlign w:val="bottom"/>
          </w:tcPr>
          <w:p w14:paraId="162DFBCE" w14:textId="77777777" w:rsidR="00CA3F34" w:rsidRPr="00482D14" w:rsidRDefault="00CA3F34" w:rsidP="00710729">
            <w:pPr>
              <w:ind w:left="126"/>
              <w:jc w:val="left"/>
              <w:rPr>
                <w:rFonts w:eastAsia="Arial Unicode MS" w:cs="Arial"/>
              </w:rPr>
            </w:pPr>
            <w:r>
              <w:rPr>
                <w:rFonts w:eastAsia="Arial Unicode MS" w:cs="Arial"/>
              </w:rPr>
              <w:t>D (35)</w:t>
            </w:r>
          </w:p>
        </w:tc>
        <w:tc>
          <w:tcPr>
            <w:tcW w:w="3609" w:type="pct"/>
            <w:noWrap/>
            <w:tcMar>
              <w:top w:w="15" w:type="dxa"/>
              <w:left w:w="15" w:type="dxa"/>
              <w:bottom w:w="0" w:type="dxa"/>
              <w:right w:w="15" w:type="dxa"/>
            </w:tcMar>
            <w:vAlign w:val="bottom"/>
          </w:tcPr>
          <w:p w14:paraId="7D21B8EB" w14:textId="77777777" w:rsidR="00CA3F34" w:rsidRPr="00482D14" w:rsidRDefault="00CA3F34" w:rsidP="00710729">
            <w:pPr>
              <w:ind w:left="126"/>
              <w:jc w:val="left"/>
              <w:rPr>
                <w:rFonts w:eastAsia="Arial Unicode MS" w:cs="Arial"/>
              </w:rPr>
            </w:pPr>
            <w:r>
              <w:rPr>
                <w:rFonts w:eastAsia="Arial Unicode MS" w:cs="Arial"/>
              </w:rPr>
              <w:t>Production et distribution d’électricité, gaz, vapeur et air conditionné</w:t>
            </w:r>
          </w:p>
        </w:tc>
      </w:tr>
      <w:tr w:rsidR="00CA3F34" w:rsidRPr="00894AB4" w14:paraId="25D8EB77" w14:textId="77777777" w:rsidTr="00710729">
        <w:trPr>
          <w:trHeight w:val="225"/>
        </w:trPr>
        <w:tc>
          <w:tcPr>
            <w:tcW w:w="1391" w:type="pct"/>
            <w:noWrap/>
            <w:tcMar>
              <w:top w:w="15" w:type="dxa"/>
              <w:left w:w="15" w:type="dxa"/>
              <w:bottom w:w="0" w:type="dxa"/>
              <w:right w:w="15" w:type="dxa"/>
            </w:tcMar>
            <w:vAlign w:val="bottom"/>
          </w:tcPr>
          <w:p w14:paraId="0CEF1116" w14:textId="77777777" w:rsidR="00CA3F34" w:rsidRPr="00482D14" w:rsidRDefault="00CA3F34" w:rsidP="00710729">
            <w:pPr>
              <w:ind w:left="126"/>
              <w:jc w:val="left"/>
              <w:rPr>
                <w:rFonts w:eastAsia="Arial Unicode MS" w:cs="Arial"/>
              </w:rPr>
            </w:pPr>
            <w:r>
              <w:rPr>
                <w:rFonts w:eastAsia="Arial Unicode MS" w:cs="Arial"/>
              </w:rPr>
              <w:t>E (36 à 39)</w:t>
            </w:r>
          </w:p>
        </w:tc>
        <w:tc>
          <w:tcPr>
            <w:tcW w:w="3609" w:type="pct"/>
            <w:noWrap/>
            <w:tcMar>
              <w:top w:w="15" w:type="dxa"/>
              <w:left w:w="15" w:type="dxa"/>
              <w:bottom w:w="0" w:type="dxa"/>
              <w:right w:w="15" w:type="dxa"/>
            </w:tcMar>
            <w:vAlign w:val="bottom"/>
          </w:tcPr>
          <w:p w14:paraId="4A6F2B32" w14:textId="77777777" w:rsidR="00CA3F34" w:rsidRPr="00482D14" w:rsidRDefault="00CA3F34" w:rsidP="00710729">
            <w:pPr>
              <w:ind w:left="126"/>
              <w:jc w:val="left"/>
              <w:rPr>
                <w:rFonts w:eastAsia="Arial Unicode MS" w:cs="Arial"/>
              </w:rPr>
            </w:pPr>
            <w:r>
              <w:rPr>
                <w:rFonts w:eastAsia="Arial Unicode MS" w:cs="Arial"/>
              </w:rPr>
              <w:t>Production et distribution d’eau, assainissement, gestion des déchets</w:t>
            </w:r>
          </w:p>
        </w:tc>
      </w:tr>
      <w:tr w:rsidR="00CA3F34" w:rsidRPr="00894AB4" w14:paraId="3A4D9765" w14:textId="77777777" w:rsidTr="00710729">
        <w:trPr>
          <w:trHeight w:val="225"/>
        </w:trPr>
        <w:tc>
          <w:tcPr>
            <w:tcW w:w="1391" w:type="pct"/>
            <w:noWrap/>
            <w:tcMar>
              <w:top w:w="15" w:type="dxa"/>
              <w:left w:w="15" w:type="dxa"/>
              <w:bottom w:w="0" w:type="dxa"/>
              <w:right w:w="15" w:type="dxa"/>
            </w:tcMar>
            <w:vAlign w:val="bottom"/>
          </w:tcPr>
          <w:p w14:paraId="0DCE06F4" w14:textId="77777777" w:rsidR="00CA3F34" w:rsidRPr="00482D14" w:rsidRDefault="00CA3F34" w:rsidP="00710729">
            <w:pPr>
              <w:ind w:left="126"/>
              <w:jc w:val="left"/>
              <w:rPr>
                <w:rFonts w:eastAsia="Arial Unicode MS" w:cs="Arial"/>
              </w:rPr>
            </w:pPr>
            <w:r w:rsidRPr="00482D14">
              <w:rPr>
                <w:rFonts w:eastAsia="Arial Unicode MS" w:cs="Arial"/>
              </w:rPr>
              <w:t>F</w:t>
            </w:r>
            <w:r>
              <w:rPr>
                <w:rFonts w:eastAsia="Arial Unicode MS" w:cs="Arial"/>
              </w:rPr>
              <w:t xml:space="preserve"> (41 à 43)</w:t>
            </w:r>
          </w:p>
        </w:tc>
        <w:tc>
          <w:tcPr>
            <w:tcW w:w="3609" w:type="pct"/>
            <w:noWrap/>
            <w:tcMar>
              <w:top w:w="15" w:type="dxa"/>
              <w:left w:w="15" w:type="dxa"/>
              <w:bottom w:w="0" w:type="dxa"/>
              <w:right w:w="15" w:type="dxa"/>
            </w:tcMar>
            <w:vAlign w:val="bottom"/>
          </w:tcPr>
          <w:p w14:paraId="33ED867F" w14:textId="77777777" w:rsidR="00CA3F34" w:rsidRPr="00482D14" w:rsidRDefault="00CA3F34" w:rsidP="00710729">
            <w:pPr>
              <w:ind w:left="126"/>
              <w:jc w:val="left"/>
              <w:rPr>
                <w:rFonts w:eastAsia="Arial Unicode MS" w:cs="Arial"/>
              </w:rPr>
            </w:pPr>
            <w:r w:rsidRPr="00482D14">
              <w:rPr>
                <w:rFonts w:eastAsia="Arial Unicode MS" w:cs="Arial"/>
              </w:rPr>
              <w:t>Construction</w:t>
            </w:r>
          </w:p>
        </w:tc>
      </w:tr>
      <w:tr w:rsidR="00CA3F34" w:rsidRPr="00894AB4" w14:paraId="3BBD5F8F" w14:textId="77777777" w:rsidTr="00710729">
        <w:trPr>
          <w:trHeight w:val="225"/>
        </w:trPr>
        <w:tc>
          <w:tcPr>
            <w:tcW w:w="1391" w:type="pct"/>
            <w:noWrap/>
            <w:tcMar>
              <w:top w:w="15" w:type="dxa"/>
              <w:left w:w="15" w:type="dxa"/>
              <w:bottom w:w="0" w:type="dxa"/>
              <w:right w:w="15" w:type="dxa"/>
            </w:tcMar>
            <w:vAlign w:val="bottom"/>
          </w:tcPr>
          <w:p w14:paraId="4DB5CEB0" w14:textId="77777777" w:rsidR="00CA3F34" w:rsidRPr="00482D14" w:rsidRDefault="00CA3F34" w:rsidP="00710729">
            <w:pPr>
              <w:ind w:left="126"/>
              <w:jc w:val="left"/>
              <w:rPr>
                <w:rFonts w:eastAsia="Arial Unicode MS" w:cs="Arial"/>
              </w:rPr>
            </w:pPr>
            <w:r w:rsidRPr="00482D14">
              <w:rPr>
                <w:rFonts w:eastAsia="Arial Unicode MS" w:cs="Arial"/>
              </w:rPr>
              <w:t>G</w:t>
            </w:r>
            <w:r>
              <w:rPr>
                <w:rFonts w:eastAsia="Arial Unicode MS" w:cs="Arial"/>
              </w:rPr>
              <w:t xml:space="preserve"> (45 à 47)</w:t>
            </w:r>
          </w:p>
        </w:tc>
        <w:tc>
          <w:tcPr>
            <w:tcW w:w="3609" w:type="pct"/>
            <w:noWrap/>
            <w:tcMar>
              <w:top w:w="15" w:type="dxa"/>
              <w:left w:w="15" w:type="dxa"/>
              <w:bottom w:w="0" w:type="dxa"/>
              <w:right w:w="15" w:type="dxa"/>
            </w:tcMar>
            <w:vAlign w:val="bottom"/>
          </w:tcPr>
          <w:p w14:paraId="52C71D56" w14:textId="77777777" w:rsidR="00CA3F34" w:rsidRPr="00482D14" w:rsidRDefault="00CA3F34" w:rsidP="00710729">
            <w:pPr>
              <w:ind w:left="126"/>
              <w:jc w:val="left"/>
              <w:rPr>
                <w:rFonts w:eastAsia="Arial Unicode MS" w:cs="Arial"/>
              </w:rPr>
            </w:pPr>
            <w:r w:rsidRPr="00894AB4">
              <w:rPr>
                <w:rFonts w:eastAsia="Arial Unicode MS" w:cs="Arial"/>
              </w:rPr>
              <w:t>Commerce de gros et de détail ; réparation de véhicules</w:t>
            </w:r>
          </w:p>
        </w:tc>
      </w:tr>
      <w:tr w:rsidR="00CA3F34" w:rsidRPr="00894AB4" w14:paraId="00498708" w14:textId="77777777" w:rsidTr="00710729">
        <w:trPr>
          <w:trHeight w:val="225"/>
        </w:trPr>
        <w:tc>
          <w:tcPr>
            <w:tcW w:w="1391" w:type="pct"/>
            <w:noWrap/>
            <w:tcMar>
              <w:top w:w="15" w:type="dxa"/>
              <w:left w:w="15" w:type="dxa"/>
              <w:bottom w:w="0" w:type="dxa"/>
              <w:right w:w="15" w:type="dxa"/>
            </w:tcMar>
            <w:vAlign w:val="bottom"/>
          </w:tcPr>
          <w:p w14:paraId="6B07B954" w14:textId="77777777" w:rsidR="00CA3F34" w:rsidRPr="00482D14" w:rsidRDefault="00CA3F34" w:rsidP="00710729">
            <w:pPr>
              <w:ind w:left="126"/>
              <w:jc w:val="left"/>
              <w:rPr>
                <w:rFonts w:eastAsia="Arial Unicode MS" w:cs="Arial"/>
              </w:rPr>
            </w:pPr>
            <w:r w:rsidRPr="00482D14">
              <w:rPr>
                <w:rFonts w:eastAsia="Arial Unicode MS" w:cs="Arial"/>
              </w:rPr>
              <w:t>H</w:t>
            </w:r>
            <w:r>
              <w:rPr>
                <w:rFonts w:eastAsia="Arial Unicode MS" w:cs="Arial"/>
              </w:rPr>
              <w:t xml:space="preserve"> (49 à 53)</w:t>
            </w:r>
          </w:p>
        </w:tc>
        <w:tc>
          <w:tcPr>
            <w:tcW w:w="3609" w:type="pct"/>
            <w:noWrap/>
            <w:tcMar>
              <w:top w:w="15" w:type="dxa"/>
              <w:left w:w="15" w:type="dxa"/>
              <w:bottom w:w="0" w:type="dxa"/>
              <w:right w:w="15" w:type="dxa"/>
            </w:tcMar>
            <w:vAlign w:val="bottom"/>
          </w:tcPr>
          <w:p w14:paraId="225DB731" w14:textId="77777777" w:rsidR="00CA3F34" w:rsidRPr="00894AB4" w:rsidRDefault="00CA3F34" w:rsidP="00710729">
            <w:pPr>
              <w:ind w:left="126"/>
              <w:jc w:val="left"/>
              <w:rPr>
                <w:rFonts w:eastAsia="Arial Unicode MS" w:cs="Arial"/>
              </w:rPr>
            </w:pPr>
            <w:r w:rsidRPr="00894AB4">
              <w:rPr>
                <w:rFonts w:eastAsia="Arial Unicode MS" w:cs="Arial"/>
              </w:rPr>
              <w:t>Transports et entreposage</w:t>
            </w:r>
          </w:p>
        </w:tc>
      </w:tr>
      <w:tr w:rsidR="00CA3F34" w:rsidRPr="00894AB4" w14:paraId="6A048366" w14:textId="77777777" w:rsidTr="00710729">
        <w:trPr>
          <w:trHeight w:val="225"/>
        </w:trPr>
        <w:tc>
          <w:tcPr>
            <w:tcW w:w="1391" w:type="pct"/>
            <w:noWrap/>
            <w:tcMar>
              <w:top w:w="15" w:type="dxa"/>
              <w:left w:w="15" w:type="dxa"/>
              <w:bottom w:w="0" w:type="dxa"/>
              <w:right w:w="15" w:type="dxa"/>
            </w:tcMar>
            <w:vAlign w:val="bottom"/>
          </w:tcPr>
          <w:p w14:paraId="1FCDE22D" w14:textId="77777777" w:rsidR="00CA3F34" w:rsidRPr="00482D14" w:rsidRDefault="00CA3F34" w:rsidP="00710729">
            <w:pPr>
              <w:ind w:left="126"/>
              <w:jc w:val="left"/>
              <w:rPr>
                <w:rFonts w:eastAsia="Arial Unicode MS" w:cs="Arial"/>
              </w:rPr>
            </w:pPr>
            <w:r>
              <w:rPr>
                <w:rFonts w:eastAsia="Arial Unicode MS" w:cs="Arial"/>
              </w:rPr>
              <w:t>I (55 à 56)</w:t>
            </w:r>
          </w:p>
        </w:tc>
        <w:tc>
          <w:tcPr>
            <w:tcW w:w="3609" w:type="pct"/>
            <w:noWrap/>
            <w:tcMar>
              <w:top w:w="15" w:type="dxa"/>
              <w:left w:w="15" w:type="dxa"/>
              <w:bottom w:w="0" w:type="dxa"/>
              <w:right w:w="15" w:type="dxa"/>
            </w:tcMar>
            <w:vAlign w:val="bottom"/>
          </w:tcPr>
          <w:p w14:paraId="386A8887" w14:textId="77777777" w:rsidR="00CA3F34" w:rsidRPr="00894AB4" w:rsidRDefault="00CA3F34" w:rsidP="00710729">
            <w:pPr>
              <w:ind w:left="126"/>
              <w:jc w:val="left"/>
              <w:rPr>
                <w:rFonts w:eastAsia="Arial Unicode MS" w:cs="Arial"/>
              </w:rPr>
            </w:pPr>
            <w:r>
              <w:rPr>
                <w:rFonts w:eastAsia="Arial Unicode MS" w:cs="Arial"/>
              </w:rPr>
              <w:t>Hébergement et restauration</w:t>
            </w:r>
          </w:p>
        </w:tc>
      </w:tr>
      <w:tr w:rsidR="00CA3F34" w:rsidRPr="00894AB4" w14:paraId="0F097DA8" w14:textId="77777777" w:rsidTr="00710729">
        <w:trPr>
          <w:trHeight w:val="225"/>
        </w:trPr>
        <w:tc>
          <w:tcPr>
            <w:tcW w:w="1391" w:type="pct"/>
            <w:noWrap/>
            <w:tcMar>
              <w:top w:w="15" w:type="dxa"/>
              <w:left w:w="15" w:type="dxa"/>
              <w:bottom w:w="0" w:type="dxa"/>
              <w:right w:w="15" w:type="dxa"/>
            </w:tcMar>
            <w:vAlign w:val="bottom"/>
          </w:tcPr>
          <w:p w14:paraId="4A31D086" w14:textId="77777777" w:rsidR="00CA3F34" w:rsidRPr="00482D14" w:rsidRDefault="00CA3F34" w:rsidP="00710729">
            <w:pPr>
              <w:ind w:left="126"/>
              <w:jc w:val="left"/>
              <w:rPr>
                <w:rFonts w:eastAsia="Arial Unicode MS" w:cs="Arial"/>
              </w:rPr>
            </w:pPr>
            <w:r w:rsidRPr="00482D14">
              <w:rPr>
                <w:rFonts w:eastAsia="Arial Unicode MS" w:cs="Arial"/>
              </w:rPr>
              <w:t>J</w:t>
            </w:r>
            <w:r>
              <w:rPr>
                <w:rFonts w:eastAsia="Arial Unicode MS" w:cs="Arial"/>
              </w:rPr>
              <w:t xml:space="preserve"> (58 à 63)</w:t>
            </w:r>
          </w:p>
        </w:tc>
        <w:tc>
          <w:tcPr>
            <w:tcW w:w="3609" w:type="pct"/>
            <w:noWrap/>
            <w:tcMar>
              <w:top w:w="15" w:type="dxa"/>
              <w:left w:w="15" w:type="dxa"/>
              <w:bottom w:w="0" w:type="dxa"/>
              <w:right w:w="15" w:type="dxa"/>
            </w:tcMar>
            <w:vAlign w:val="bottom"/>
          </w:tcPr>
          <w:p w14:paraId="741970CE" w14:textId="77777777" w:rsidR="00CA3F34" w:rsidRPr="00894AB4" w:rsidRDefault="00CA3F34" w:rsidP="00710729">
            <w:pPr>
              <w:ind w:left="126"/>
              <w:jc w:val="left"/>
              <w:rPr>
                <w:rFonts w:eastAsia="Arial Unicode MS" w:cs="Arial"/>
              </w:rPr>
            </w:pPr>
            <w:r w:rsidRPr="00894AB4">
              <w:rPr>
                <w:rFonts w:eastAsia="Arial Unicode MS" w:cs="Arial"/>
              </w:rPr>
              <w:t>Information et communication</w:t>
            </w:r>
          </w:p>
        </w:tc>
      </w:tr>
      <w:tr w:rsidR="00CA3F34" w:rsidRPr="00894AB4" w14:paraId="677891CB" w14:textId="77777777" w:rsidTr="00710729">
        <w:trPr>
          <w:trHeight w:val="225"/>
        </w:trPr>
        <w:tc>
          <w:tcPr>
            <w:tcW w:w="1391" w:type="pct"/>
            <w:noWrap/>
            <w:tcMar>
              <w:top w:w="15" w:type="dxa"/>
              <w:left w:w="15" w:type="dxa"/>
              <w:bottom w:w="0" w:type="dxa"/>
              <w:right w:w="15" w:type="dxa"/>
            </w:tcMar>
            <w:vAlign w:val="bottom"/>
          </w:tcPr>
          <w:p w14:paraId="7A266261" w14:textId="77777777" w:rsidR="00CA3F34" w:rsidRPr="00894AB4" w:rsidRDefault="00CA3F34" w:rsidP="00710729">
            <w:pPr>
              <w:ind w:left="126"/>
              <w:jc w:val="left"/>
              <w:rPr>
                <w:rFonts w:eastAsia="Arial Unicode MS" w:cs="Arial"/>
              </w:rPr>
            </w:pPr>
            <w:r w:rsidRPr="00894AB4">
              <w:rPr>
                <w:rFonts w:eastAsia="Arial Unicode MS" w:cs="Arial"/>
              </w:rPr>
              <w:t>K</w:t>
            </w:r>
            <w:r>
              <w:rPr>
                <w:rFonts w:eastAsia="Arial Unicode MS" w:cs="Arial"/>
              </w:rPr>
              <w:t xml:space="preserve"> (64 à 66)</w:t>
            </w:r>
          </w:p>
        </w:tc>
        <w:tc>
          <w:tcPr>
            <w:tcW w:w="3609" w:type="pct"/>
            <w:noWrap/>
            <w:tcMar>
              <w:top w:w="15" w:type="dxa"/>
              <w:left w:w="15" w:type="dxa"/>
              <w:bottom w:w="0" w:type="dxa"/>
              <w:right w:w="15" w:type="dxa"/>
            </w:tcMar>
            <w:vAlign w:val="bottom"/>
          </w:tcPr>
          <w:p w14:paraId="2D9926F7" w14:textId="77777777" w:rsidR="00CA3F34" w:rsidRPr="00894AB4" w:rsidRDefault="00CA3F34" w:rsidP="00710729">
            <w:pPr>
              <w:ind w:left="126"/>
              <w:jc w:val="left"/>
              <w:rPr>
                <w:rFonts w:eastAsia="Arial Unicode MS" w:cs="Arial"/>
              </w:rPr>
            </w:pPr>
            <w:r w:rsidRPr="00894AB4">
              <w:rPr>
                <w:rFonts w:eastAsia="Arial Unicode MS" w:cs="Arial"/>
              </w:rPr>
              <w:t>Activités financières et d’assurance</w:t>
            </w:r>
          </w:p>
        </w:tc>
      </w:tr>
      <w:tr w:rsidR="00CA3F34" w:rsidRPr="00894AB4" w14:paraId="745CDFB2" w14:textId="77777777" w:rsidTr="00710729">
        <w:trPr>
          <w:trHeight w:val="225"/>
        </w:trPr>
        <w:tc>
          <w:tcPr>
            <w:tcW w:w="1391" w:type="pct"/>
            <w:noWrap/>
            <w:tcMar>
              <w:top w:w="15" w:type="dxa"/>
              <w:left w:w="15" w:type="dxa"/>
              <w:bottom w:w="0" w:type="dxa"/>
              <w:right w:w="15" w:type="dxa"/>
            </w:tcMar>
            <w:vAlign w:val="bottom"/>
          </w:tcPr>
          <w:p w14:paraId="177DFE34" w14:textId="77777777" w:rsidR="00CA3F34" w:rsidRPr="00894AB4" w:rsidRDefault="00CA3F34" w:rsidP="00710729">
            <w:pPr>
              <w:ind w:left="126"/>
              <w:jc w:val="left"/>
              <w:rPr>
                <w:rFonts w:eastAsia="Arial Unicode MS" w:cs="Arial"/>
              </w:rPr>
            </w:pPr>
            <w:r w:rsidRPr="00894AB4">
              <w:rPr>
                <w:rFonts w:eastAsia="Arial Unicode MS" w:cs="Arial"/>
              </w:rPr>
              <w:t>L</w:t>
            </w:r>
            <w:r>
              <w:rPr>
                <w:rFonts w:eastAsia="Arial Unicode MS" w:cs="Arial"/>
              </w:rPr>
              <w:t xml:space="preserve"> (68)</w:t>
            </w:r>
          </w:p>
        </w:tc>
        <w:tc>
          <w:tcPr>
            <w:tcW w:w="3609" w:type="pct"/>
            <w:noWrap/>
            <w:tcMar>
              <w:top w:w="15" w:type="dxa"/>
              <w:left w:w="15" w:type="dxa"/>
              <w:bottom w:w="0" w:type="dxa"/>
              <w:right w:w="15" w:type="dxa"/>
            </w:tcMar>
            <w:vAlign w:val="bottom"/>
          </w:tcPr>
          <w:p w14:paraId="578DC21E" w14:textId="77777777" w:rsidR="00CA3F34" w:rsidRPr="00894AB4" w:rsidRDefault="00CA3F34" w:rsidP="00710729">
            <w:pPr>
              <w:ind w:left="126"/>
              <w:jc w:val="left"/>
              <w:rPr>
                <w:rFonts w:eastAsia="Arial Unicode MS" w:cs="Arial"/>
              </w:rPr>
            </w:pPr>
            <w:r w:rsidRPr="00894AB4">
              <w:rPr>
                <w:rFonts w:eastAsia="Arial Unicode MS" w:cs="Arial"/>
              </w:rPr>
              <w:t>Activités immobilières</w:t>
            </w:r>
          </w:p>
        </w:tc>
      </w:tr>
      <w:tr w:rsidR="00CA3F34" w:rsidRPr="00894AB4" w14:paraId="68FD143D" w14:textId="77777777" w:rsidTr="00710729">
        <w:trPr>
          <w:trHeight w:val="225"/>
        </w:trPr>
        <w:tc>
          <w:tcPr>
            <w:tcW w:w="1391" w:type="pct"/>
            <w:noWrap/>
            <w:tcMar>
              <w:top w:w="15" w:type="dxa"/>
              <w:left w:w="15" w:type="dxa"/>
              <w:bottom w:w="0" w:type="dxa"/>
              <w:right w:w="15" w:type="dxa"/>
            </w:tcMar>
            <w:vAlign w:val="bottom"/>
          </w:tcPr>
          <w:p w14:paraId="29FEB7F6" w14:textId="77777777" w:rsidR="00CA3F34" w:rsidRPr="00894AB4" w:rsidRDefault="00CA3F34" w:rsidP="00710729">
            <w:pPr>
              <w:ind w:left="126"/>
              <w:jc w:val="left"/>
              <w:rPr>
                <w:rFonts w:eastAsia="Arial Unicode MS" w:cs="Arial"/>
              </w:rPr>
            </w:pPr>
            <w:r w:rsidRPr="00894AB4">
              <w:rPr>
                <w:rFonts w:eastAsia="Arial Unicode MS" w:cs="Arial"/>
              </w:rPr>
              <w:t>M</w:t>
            </w:r>
            <w:r>
              <w:rPr>
                <w:rFonts w:eastAsia="Arial Unicode MS" w:cs="Arial"/>
              </w:rPr>
              <w:t xml:space="preserve"> (69 à 75)</w:t>
            </w:r>
          </w:p>
        </w:tc>
        <w:tc>
          <w:tcPr>
            <w:tcW w:w="3609" w:type="pct"/>
            <w:noWrap/>
            <w:tcMar>
              <w:top w:w="15" w:type="dxa"/>
              <w:left w:w="15" w:type="dxa"/>
              <w:bottom w:w="0" w:type="dxa"/>
              <w:right w:w="15" w:type="dxa"/>
            </w:tcMar>
            <w:vAlign w:val="bottom"/>
          </w:tcPr>
          <w:p w14:paraId="2BE41B6E" w14:textId="77777777" w:rsidR="00CA3F34" w:rsidRPr="00894AB4" w:rsidRDefault="00CA3F34" w:rsidP="00710729">
            <w:pPr>
              <w:ind w:left="126"/>
              <w:jc w:val="left"/>
              <w:rPr>
                <w:rFonts w:eastAsia="Arial Unicode MS" w:cs="Arial"/>
              </w:rPr>
            </w:pPr>
            <w:r w:rsidRPr="00894AB4">
              <w:rPr>
                <w:rFonts w:eastAsia="Arial Unicode MS" w:cs="Arial"/>
              </w:rPr>
              <w:t>Activités spécialisées, scientifiques et techniques</w:t>
            </w:r>
          </w:p>
        </w:tc>
      </w:tr>
      <w:tr w:rsidR="00CA3F34" w14:paraId="3FF4DECB" w14:textId="77777777" w:rsidTr="00710729">
        <w:trPr>
          <w:trHeight w:val="225"/>
        </w:trPr>
        <w:tc>
          <w:tcPr>
            <w:tcW w:w="1391" w:type="pct"/>
            <w:noWrap/>
            <w:tcMar>
              <w:top w:w="15" w:type="dxa"/>
              <w:left w:w="15" w:type="dxa"/>
              <w:bottom w:w="0" w:type="dxa"/>
              <w:right w:w="15" w:type="dxa"/>
            </w:tcMar>
            <w:vAlign w:val="bottom"/>
          </w:tcPr>
          <w:p w14:paraId="4FFE5ABA" w14:textId="77777777" w:rsidR="00CA3F34" w:rsidRPr="00894AB4" w:rsidRDefault="00CA3F34" w:rsidP="00710729">
            <w:pPr>
              <w:ind w:left="126"/>
              <w:jc w:val="left"/>
              <w:rPr>
                <w:rFonts w:eastAsia="Arial Unicode MS" w:cs="Arial"/>
              </w:rPr>
            </w:pPr>
            <w:r w:rsidRPr="00894AB4">
              <w:rPr>
                <w:rFonts w:eastAsia="Arial Unicode MS" w:cs="Arial"/>
              </w:rPr>
              <w:t>N</w:t>
            </w:r>
            <w:r>
              <w:rPr>
                <w:rFonts w:eastAsia="Arial Unicode MS" w:cs="Arial"/>
              </w:rPr>
              <w:t xml:space="preserve"> (77 à 82)</w:t>
            </w:r>
          </w:p>
        </w:tc>
        <w:tc>
          <w:tcPr>
            <w:tcW w:w="3609" w:type="pct"/>
            <w:noWrap/>
            <w:tcMar>
              <w:top w:w="15" w:type="dxa"/>
              <w:left w:w="15" w:type="dxa"/>
              <w:bottom w:w="0" w:type="dxa"/>
              <w:right w:w="15" w:type="dxa"/>
            </w:tcMar>
            <w:vAlign w:val="bottom"/>
          </w:tcPr>
          <w:p w14:paraId="6BEB60FE" w14:textId="77777777" w:rsidR="00CA3F34" w:rsidRPr="00894AB4" w:rsidRDefault="00CA3F34" w:rsidP="00710729">
            <w:pPr>
              <w:ind w:left="126"/>
              <w:jc w:val="left"/>
              <w:rPr>
                <w:rFonts w:eastAsia="Arial Unicode MS" w:cs="Arial"/>
              </w:rPr>
            </w:pPr>
            <w:r w:rsidRPr="00894AB4">
              <w:rPr>
                <w:rFonts w:eastAsia="Arial Unicode MS" w:cs="Arial"/>
              </w:rPr>
              <w:t>Activités de services administratifs et de soutien.</w:t>
            </w:r>
          </w:p>
        </w:tc>
      </w:tr>
      <w:tr w:rsidR="00CA3F34" w14:paraId="424FB805" w14:textId="77777777" w:rsidTr="00710729">
        <w:trPr>
          <w:trHeight w:val="225"/>
        </w:trPr>
        <w:tc>
          <w:tcPr>
            <w:tcW w:w="1391" w:type="pct"/>
            <w:noWrap/>
            <w:tcMar>
              <w:top w:w="15" w:type="dxa"/>
              <w:left w:w="15" w:type="dxa"/>
              <w:bottom w:w="0" w:type="dxa"/>
              <w:right w:w="15" w:type="dxa"/>
            </w:tcMar>
            <w:vAlign w:val="bottom"/>
          </w:tcPr>
          <w:p w14:paraId="3013E897" w14:textId="77777777" w:rsidR="00CA3F34" w:rsidRPr="00894AB4" w:rsidRDefault="00CA3F34" w:rsidP="00710729">
            <w:pPr>
              <w:ind w:left="126"/>
              <w:jc w:val="left"/>
              <w:rPr>
                <w:rFonts w:eastAsia="Arial Unicode MS" w:cs="Arial"/>
              </w:rPr>
            </w:pPr>
            <w:r>
              <w:rPr>
                <w:rFonts w:eastAsia="Arial Unicode MS" w:cs="Arial"/>
              </w:rPr>
              <w:t>O (84)</w:t>
            </w:r>
          </w:p>
        </w:tc>
        <w:tc>
          <w:tcPr>
            <w:tcW w:w="3609" w:type="pct"/>
            <w:noWrap/>
            <w:tcMar>
              <w:top w:w="15" w:type="dxa"/>
              <w:left w:w="15" w:type="dxa"/>
              <w:bottom w:w="0" w:type="dxa"/>
              <w:right w:w="15" w:type="dxa"/>
            </w:tcMar>
            <w:vAlign w:val="bottom"/>
          </w:tcPr>
          <w:p w14:paraId="06CEB057" w14:textId="77777777" w:rsidR="00CA3F34" w:rsidRPr="00894AB4" w:rsidRDefault="00CA3F34" w:rsidP="00710729">
            <w:pPr>
              <w:ind w:left="126"/>
              <w:jc w:val="left"/>
              <w:rPr>
                <w:rFonts w:eastAsia="Arial Unicode MS" w:cs="Arial"/>
              </w:rPr>
            </w:pPr>
            <w:r>
              <w:rPr>
                <w:rFonts w:eastAsia="Arial Unicode MS" w:cs="Arial"/>
              </w:rPr>
              <w:t>Administration publique et défense, sécurité sociale obligatoire</w:t>
            </w:r>
          </w:p>
        </w:tc>
      </w:tr>
      <w:tr w:rsidR="00CA3F34" w14:paraId="66C8C29D" w14:textId="77777777" w:rsidTr="00710729">
        <w:trPr>
          <w:trHeight w:val="225"/>
        </w:trPr>
        <w:tc>
          <w:tcPr>
            <w:tcW w:w="1391" w:type="pct"/>
            <w:noWrap/>
            <w:tcMar>
              <w:top w:w="15" w:type="dxa"/>
              <w:left w:w="15" w:type="dxa"/>
              <w:bottom w:w="0" w:type="dxa"/>
              <w:right w:w="15" w:type="dxa"/>
            </w:tcMar>
            <w:vAlign w:val="bottom"/>
          </w:tcPr>
          <w:p w14:paraId="07537D6C" w14:textId="77777777" w:rsidR="00CA3F34" w:rsidRPr="00894AB4" w:rsidRDefault="00CA3F34" w:rsidP="00710729">
            <w:pPr>
              <w:ind w:left="126"/>
              <w:jc w:val="left"/>
              <w:rPr>
                <w:rFonts w:eastAsia="Arial Unicode MS" w:cs="Arial"/>
              </w:rPr>
            </w:pPr>
            <w:r>
              <w:rPr>
                <w:rFonts w:eastAsia="Arial Unicode MS" w:cs="Arial"/>
              </w:rPr>
              <w:t>P (85)</w:t>
            </w:r>
          </w:p>
        </w:tc>
        <w:tc>
          <w:tcPr>
            <w:tcW w:w="3609" w:type="pct"/>
            <w:noWrap/>
            <w:tcMar>
              <w:top w:w="15" w:type="dxa"/>
              <w:left w:w="15" w:type="dxa"/>
              <w:bottom w:w="0" w:type="dxa"/>
              <w:right w:w="15" w:type="dxa"/>
            </w:tcMar>
            <w:vAlign w:val="bottom"/>
          </w:tcPr>
          <w:p w14:paraId="28FF5767" w14:textId="77777777" w:rsidR="00CA3F34" w:rsidRPr="00894AB4" w:rsidRDefault="00CA3F34" w:rsidP="00710729">
            <w:pPr>
              <w:ind w:left="126"/>
              <w:jc w:val="left"/>
              <w:rPr>
                <w:rFonts w:eastAsia="Arial Unicode MS" w:cs="Arial"/>
              </w:rPr>
            </w:pPr>
            <w:r>
              <w:rPr>
                <w:rFonts w:eastAsia="Arial Unicode MS" w:cs="Arial"/>
              </w:rPr>
              <w:t>Enseignement</w:t>
            </w:r>
          </w:p>
        </w:tc>
      </w:tr>
      <w:tr w:rsidR="00CA3F34" w14:paraId="3BFA95D9" w14:textId="77777777" w:rsidTr="00710729">
        <w:trPr>
          <w:trHeight w:val="225"/>
        </w:trPr>
        <w:tc>
          <w:tcPr>
            <w:tcW w:w="1391" w:type="pct"/>
            <w:noWrap/>
            <w:tcMar>
              <w:top w:w="15" w:type="dxa"/>
              <w:left w:w="15" w:type="dxa"/>
              <w:bottom w:w="0" w:type="dxa"/>
              <w:right w:w="15" w:type="dxa"/>
            </w:tcMar>
            <w:vAlign w:val="bottom"/>
          </w:tcPr>
          <w:p w14:paraId="3EDEE3B7" w14:textId="77777777" w:rsidR="00CA3F34" w:rsidRPr="00894AB4" w:rsidRDefault="00CA3F34" w:rsidP="00710729">
            <w:pPr>
              <w:ind w:left="126"/>
              <w:jc w:val="left"/>
              <w:rPr>
                <w:rFonts w:eastAsia="Arial Unicode MS" w:cs="Arial"/>
              </w:rPr>
            </w:pPr>
            <w:r w:rsidRPr="00894AB4">
              <w:rPr>
                <w:rFonts w:eastAsia="Arial Unicode MS" w:cs="Arial"/>
              </w:rPr>
              <w:t>Q</w:t>
            </w:r>
            <w:r>
              <w:rPr>
                <w:rFonts w:eastAsia="Arial Unicode MS" w:cs="Arial"/>
              </w:rPr>
              <w:t xml:space="preserve"> (86 à 88)</w:t>
            </w:r>
          </w:p>
        </w:tc>
        <w:tc>
          <w:tcPr>
            <w:tcW w:w="3609" w:type="pct"/>
            <w:noWrap/>
            <w:tcMar>
              <w:top w:w="15" w:type="dxa"/>
              <w:left w:w="15" w:type="dxa"/>
              <w:bottom w:w="0" w:type="dxa"/>
              <w:right w:w="15" w:type="dxa"/>
            </w:tcMar>
            <w:vAlign w:val="bottom"/>
          </w:tcPr>
          <w:p w14:paraId="07D2C5CA" w14:textId="77777777" w:rsidR="00CA3F34" w:rsidRPr="00894AB4" w:rsidRDefault="00CA3F34" w:rsidP="00710729">
            <w:pPr>
              <w:ind w:left="126"/>
              <w:jc w:val="left"/>
              <w:rPr>
                <w:rFonts w:eastAsia="Arial Unicode MS" w:cs="Arial"/>
              </w:rPr>
            </w:pPr>
            <w:r>
              <w:rPr>
                <w:rFonts w:eastAsia="Arial Unicode MS" w:cs="Arial"/>
              </w:rPr>
              <w:t>Santé humaine et a</w:t>
            </w:r>
            <w:r w:rsidRPr="00894AB4">
              <w:rPr>
                <w:rFonts w:eastAsia="Arial Unicode MS" w:cs="Arial"/>
              </w:rPr>
              <w:t>ction sociale</w:t>
            </w:r>
          </w:p>
        </w:tc>
      </w:tr>
      <w:tr w:rsidR="00CA3F34" w14:paraId="3DCBED57" w14:textId="77777777" w:rsidTr="00710729">
        <w:trPr>
          <w:trHeight w:val="225"/>
        </w:trPr>
        <w:tc>
          <w:tcPr>
            <w:tcW w:w="1391" w:type="pct"/>
            <w:noWrap/>
            <w:tcMar>
              <w:top w:w="15" w:type="dxa"/>
              <w:left w:w="15" w:type="dxa"/>
              <w:bottom w:w="0" w:type="dxa"/>
              <w:right w:w="15" w:type="dxa"/>
            </w:tcMar>
            <w:vAlign w:val="bottom"/>
          </w:tcPr>
          <w:p w14:paraId="175379E8" w14:textId="77777777" w:rsidR="00CA3F34" w:rsidRPr="00894AB4" w:rsidRDefault="00CA3F34" w:rsidP="00710729">
            <w:pPr>
              <w:ind w:left="126"/>
              <w:jc w:val="left"/>
              <w:rPr>
                <w:rFonts w:eastAsia="Arial Unicode MS" w:cs="Arial"/>
              </w:rPr>
            </w:pPr>
            <w:r w:rsidRPr="00894AB4">
              <w:rPr>
                <w:rFonts w:eastAsia="Arial Unicode MS" w:cs="Arial"/>
              </w:rPr>
              <w:t>R</w:t>
            </w:r>
            <w:r>
              <w:rPr>
                <w:rFonts w:eastAsia="Arial Unicode MS" w:cs="Arial"/>
              </w:rPr>
              <w:t xml:space="preserve"> (90 à 93)</w:t>
            </w:r>
          </w:p>
        </w:tc>
        <w:tc>
          <w:tcPr>
            <w:tcW w:w="3609" w:type="pct"/>
            <w:noWrap/>
            <w:tcMar>
              <w:top w:w="15" w:type="dxa"/>
              <w:left w:w="15" w:type="dxa"/>
              <w:bottom w:w="0" w:type="dxa"/>
              <w:right w:w="15" w:type="dxa"/>
            </w:tcMar>
            <w:vAlign w:val="bottom"/>
          </w:tcPr>
          <w:p w14:paraId="7878651C" w14:textId="77777777" w:rsidR="00CA3F34" w:rsidRPr="00894AB4" w:rsidRDefault="00CA3F34" w:rsidP="00710729">
            <w:pPr>
              <w:ind w:left="126"/>
              <w:jc w:val="left"/>
              <w:rPr>
                <w:rFonts w:eastAsia="Arial Unicode MS" w:cs="Arial"/>
              </w:rPr>
            </w:pPr>
            <w:r w:rsidRPr="00894AB4">
              <w:rPr>
                <w:rFonts w:eastAsia="Arial Unicode MS" w:cs="Arial"/>
              </w:rPr>
              <w:t>Arts, spectacles et activités récréatives</w:t>
            </w:r>
          </w:p>
        </w:tc>
      </w:tr>
      <w:tr w:rsidR="00CA3F34" w14:paraId="73915771" w14:textId="77777777" w:rsidTr="00710729">
        <w:trPr>
          <w:trHeight w:val="225"/>
        </w:trPr>
        <w:tc>
          <w:tcPr>
            <w:tcW w:w="1391" w:type="pct"/>
            <w:noWrap/>
            <w:tcMar>
              <w:top w:w="15" w:type="dxa"/>
              <w:left w:w="15" w:type="dxa"/>
              <w:bottom w:w="0" w:type="dxa"/>
              <w:right w:w="15" w:type="dxa"/>
            </w:tcMar>
            <w:vAlign w:val="bottom"/>
          </w:tcPr>
          <w:p w14:paraId="535CFA58" w14:textId="77777777" w:rsidR="00CA3F34" w:rsidRPr="00894AB4" w:rsidRDefault="00CA3F34" w:rsidP="00710729">
            <w:pPr>
              <w:ind w:left="126"/>
              <w:jc w:val="left"/>
              <w:rPr>
                <w:rFonts w:eastAsia="Arial Unicode MS" w:cs="Arial"/>
              </w:rPr>
            </w:pPr>
            <w:r w:rsidRPr="00894AB4">
              <w:rPr>
                <w:rFonts w:eastAsia="Arial Unicode MS" w:cs="Arial"/>
              </w:rPr>
              <w:t>S</w:t>
            </w:r>
            <w:r>
              <w:rPr>
                <w:rFonts w:eastAsia="Arial Unicode MS" w:cs="Arial"/>
              </w:rPr>
              <w:t xml:space="preserve"> (94 à 96)</w:t>
            </w:r>
          </w:p>
        </w:tc>
        <w:tc>
          <w:tcPr>
            <w:tcW w:w="3609" w:type="pct"/>
            <w:noWrap/>
            <w:tcMar>
              <w:top w:w="15" w:type="dxa"/>
              <w:left w:w="15" w:type="dxa"/>
              <w:bottom w:w="0" w:type="dxa"/>
              <w:right w:w="15" w:type="dxa"/>
            </w:tcMar>
            <w:vAlign w:val="bottom"/>
          </w:tcPr>
          <w:p w14:paraId="30FCF6B5" w14:textId="77777777" w:rsidR="00CA3F34" w:rsidRPr="00894AB4" w:rsidRDefault="00CA3F34" w:rsidP="00710729">
            <w:pPr>
              <w:ind w:left="126"/>
              <w:jc w:val="left"/>
              <w:rPr>
                <w:rFonts w:eastAsia="Arial Unicode MS" w:cs="Arial"/>
              </w:rPr>
            </w:pPr>
            <w:r w:rsidRPr="00894AB4">
              <w:rPr>
                <w:rFonts w:eastAsia="Arial Unicode MS" w:cs="Arial"/>
              </w:rPr>
              <w:t>Autres activités de service</w:t>
            </w:r>
            <w:r>
              <w:rPr>
                <w:rFonts w:eastAsia="Arial Unicode MS" w:cs="Arial"/>
              </w:rPr>
              <w:t>s</w:t>
            </w:r>
          </w:p>
        </w:tc>
      </w:tr>
      <w:tr w:rsidR="00CA3F34" w14:paraId="70221129" w14:textId="77777777" w:rsidTr="00710729">
        <w:trPr>
          <w:trHeight w:val="225"/>
        </w:trPr>
        <w:tc>
          <w:tcPr>
            <w:tcW w:w="1391" w:type="pct"/>
            <w:noWrap/>
            <w:tcMar>
              <w:top w:w="15" w:type="dxa"/>
              <w:left w:w="15" w:type="dxa"/>
              <w:bottom w:w="0" w:type="dxa"/>
              <w:right w:w="15" w:type="dxa"/>
            </w:tcMar>
            <w:vAlign w:val="bottom"/>
          </w:tcPr>
          <w:p w14:paraId="29D47427" w14:textId="77777777" w:rsidR="00CA3F34" w:rsidRPr="00894AB4" w:rsidRDefault="00CA3F34" w:rsidP="00710729">
            <w:pPr>
              <w:ind w:left="126"/>
              <w:jc w:val="left"/>
              <w:rPr>
                <w:rFonts w:eastAsia="Arial Unicode MS" w:cs="Arial"/>
              </w:rPr>
            </w:pPr>
            <w:r>
              <w:rPr>
                <w:rFonts w:eastAsia="Arial Unicode MS" w:cs="Arial"/>
              </w:rPr>
              <w:t>T (97 à 98)</w:t>
            </w:r>
          </w:p>
        </w:tc>
        <w:tc>
          <w:tcPr>
            <w:tcW w:w="3609" w:type="pct"/>
            <w:noWrap/>
            <w:tcMar>
              <w:top w:w="15" w:type="dxa"/>
              <w:left w:w="15" w:type="dxa"/>
              <w:bottom w:w="0" w:type="dxa"/>
              <w:right w:w="15" w:type="dxa"/>
            </w:tcMar>
            <w:vAlign w:val="bottom"/>
          </w:tcPr>
          <w:p w14:paraId="5678B76F" w14:textId="77777777" w:rsidR="00CA3F34" w:rsidRPr="00894AB4" w:rsidRDefault="00CA3F34" w:rsidP="00710729">
            <w:pPr>
              <w:ind w:left="126"/>
              <w:jc w:val="left"/>
              <w:rPr>
                <w:rFonts w:eastAsia="Arial Unicode MS" w:cs="Arial"/>
              </w:rPr>
            </w:pPr>
            <w:r>
              <w:rPr>
                <w:rFonts w:eastAsia="Arial Unicode MS" w:cs="Arial"/>
              </w:rPr>
              <w:t>Activités des ménages</w:t>
            </w:r>
          </w:p>
        </w:tc>
      </w:tr>
      <w:tr w:rsidR="00CA3F34" w14:paraId="380175A7" w14:textId="77777777" w:rsidTr="00710729">
        <w:trPr>
          <w:trHeight w:val="225"/>
        </w:trPr>
        <w:tc>
          <w:tcPr>
            <w:tcW w:w="1391" w:type="pct"/>
            <w:noWrap/>
            <w:tcMar>
              <w:top w:w="15" w:type="dxa"/>
              <w:left w:w="15" w:type="dxa"/>
              <w:bottom w:w="0" w:type="dxa"/>
              <w:right w:w="15" w:type="dxa"/>
            </w:tcMar>
            <w:vAlign w:val="bottom"/>
          </w:tcPr>
          <w:p w14:paraId="65F94B0D" w14:textId="77777777" w:rsidR="00CA3F34" w:rsidRPr="00894AB4" w:rsidRDefault="00CA3F34" w:rsidP="00710729">
            <w:pPr>
              <w:ind w:left="126"/>
              <w:jc w:val="left"/>
              <w:rPr>
                <w:rFonts w:eastAsia="Arial Unicode MS" w:cs="Arial"/>
              </w:rPr>
            </w:pPr>
            <w:r>
              <w:rPr>
                <w:rFonts w:eastAsia="Arial Unicode MS" w:cs="Arial"/>
              </w:rPr>
              <w:t>U (99)</w:t>
            </w:r>
          </w:p>
        </w:tc>
        <w:tc>
          <w:tcPr>
            <w:tcW w:w="3609" w:type="pct"/>
            <w:noWrap/>
            <w:tcMar>
              <w:top w:w="15" w:type="dxa"/>
              <w:left w:w="15" w:type="dxa"/>
              <w:bottom w:w="0" w:type="dxa"/>
              <w:right w:w="15" w:type="dxa"/>
            </w:tcMar>
            <w:vAlign w:val="bottom"/>
          </w:tcPr>
          <w:p w14:paraId="27C126FD" w14:textId="653A9E95" w:rsidR="00CA3F34" w:rsidRPr="00894AB4" w:rsidRDefault="00CA3F34" w:rsidP="00710729">
            <w:pPr>
              <w:ind w:left="126"/>
              <w:jc w:val="left"/>
              <w:rPr>
                <w:rFonts w:eastAsia="Arial Unicode MS" w:cs="Arial"/>
              </w:rPr>
            </w:pPr>
            <w:r>
              <w:rPr>
                <w:rFonts w:eastAsia="Arial Unicode MS" w:cs="Arial"/>
              </w:rPr>
              <w:t xml:space="preserve">Activités des organismes </w:t>
            </w:r>
            <w:r w:rsidR="008D1590">
              <w:rPr>
                <w:rFonts w:eastAsia="Arial Unicode MS" w:cs="Arial"/>
              </w:rPr>
              <w:t>extranationaux</w:t>
            </w:r>
          </w:p>
        </w:tc>
      </w:tr>
    </w:tbl>
    <w:p w14:paraId="2B0B54EC" w14:textId="77777777" w:rsidR="00091D48" w:rsidRPr="00CA3F34" w:rsidRDefault="00091D48" w:rsidP="00091D48">
      <w:pPr>
        <w:rPr>
          <w:lang w:val="fr-FR"/>
        </w:rPr>
      </w:pPr>
    </w:p>
    <w:sectPr w:rsidR="00091D48" w:rsidRPr="00CA3F34" w:rsidSect="00152828">
      <w:headerReference w:type="even" r:id="rId44"/>
      <w:headerReference w:type="default" r:id="rId45"/>
      <w:footerReference w:type="even" r:id="rId46"/>
      <w:footerReference w:type="default" r:id="rId47"/>
      <w:headerReference w:type="first" r:id="rId48"/>
      <w:footerReference w:type="first" r:id="rId49"/>
      <w:pgSz w:w="11906" w:h="16838"/>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DD00A" w14:textId="77777777" w:rsidR="00EF1A64" w:rsidRDefault="00EF1A64" w:rsidP="00152828">
      <w:pPr>
        <w:spacing w:after="0" w:line="240" w:lineRule="auto"/>
      </w:pPr>
      <w:r>
        <w:separator/>
      </w:r>
    </w:p>
  </w:endnote>
  <w:endnote w:type="continuationSeparator" w:id="0">
    <w:p w14:paraId="446D3726" w14:textId="77777777" w:rsidR="00EF1A64" w:rsidRDefault="00EF1A64" w:rsidP="0015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378C" w14:textId="77777777" w:rsidR="000C0175" w:rsidRDefault="000C0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E985" w14:textId="77777777" w:rsidR="00EF1A64" w:rsidRDefault="00EF1A64">
    <w:pPr>
      <w:pStyle w:val="Footer"/>
    </w:pPr>
    <w:r>
      <w:rPr>
        <w:noProof/>
        <w:lang w:eastAsia="fr-BE"/>
      </w:rPr>
      <mc:AlternateContent>
        <mc:Choice Requires="wps">
          <w:drawing>
            <wp:anchor distT="0" distB="0" distL="114300" distR="114300" simplePos="0" relativeHeight="251660288" behindDoc="0" locked="0" layoutInCell="1" allowOverlap="1" wp14:anchorId="329BDF5D" wp14:editId="20D4C68F">
              <wp:simplePos x="0" y="0"/>
              <wp:positionH relativeFrom="column">
                <wp:posOffset>6033770</wp:posOffset>
              </wp:positionH>
              <wp:positionV relativeFrom="paragraph">
                <wp:posOffset>-85090</wp:posOffset>
              </wp:positionV>
              <wp:extent cx="352425" cy="2190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E0B6D" w14:textId="77777777" w:rsidR="00EF1A64" w:rsidRDefault="00EF1A64">
                          <w:r>
                            <w:fldChar w:fldCharType="begin"/>
                          </w:r>
                          <w:r>
                            <w:instrText xml:space="preserve"> PAGE  \* Arabic  \* MERGEFORMAT </w:instrText>
                          </w:r>
                          <w:r>
                            <w:fldChar w:fldCharType="separate"/>
                          </w:r>
                          <w:r>
                            <w:rPr>
                              <w:noProof/>
                            </w:rPr>
                            <w:t>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BDF5D" id="_x0000_t202" coordsize="21600,21600" o:spt="202" path="m,l,21600r21600,l21600,xe">
              <v:stroke joinstyle="miter"/>
              <v:path gradientshapeok="t" o:connecttype="rect"/>
            </v:shapetype>
            <v:shape id="Text Box 1" o:spid="_x0000_s1028" type="#_x0000_t202" style="position:absolute;left:0;text-align:left;margin-left:475.1pt;margin-top:-6.7pt;width:27.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" filled="f" stroked="f">
              <v:textbox>
                <w:txbxContent>
                  <w:p w14:paraId="28FE0B6D" w14:textId="77777777" w:rsidR="00EF1A64" w:rsidRDefault="00EF1A64">
                    <w:r>
                      <w:fldChar w:fldCharType="begin"/>
                    </w:r>
                    <w:r>
                      <w:instrText xml:space="preserve"> PAGE  \* Arabic  \* MERGEFORMAT </w:instrText>
                    </w:r>
                    <w:r>
                      <w:fldChar w:fldCharType="separate"/>
                    </w:r>
                    <w:r>
                      <w:rPr>
                        <w:noProof/>
                      </w:rPr>
                      <w:t>16</w:t>
                    </w:r>
                    <w:r>
                      <w:rPr>
                        <w:noProof/>
                      </w:rPr>
                      <w:fldChar w:fldCharType="end"/>
                    </w:r>
                  </w:p>
                </w:txbxContent>
              </v:textbox>
            </v:shape>
          </w:pict>
        </mc:Fallback>
      </mc:AlternateContent>
    </w:r>
    <w:r>
      <w:rPr>
        <w:noProof/>
        <w:lang w:eastAsia="fr-BE"/>
      </w:rPr>
      <mc:AlternateContent>
        <mc:Choice Requires="wps">
          <w:drawing>
            <wp:anchor distT="0" distB="0" distL="114300" distR="114300" simplePos="0" relativeHeight="251661312" behindDoc="0" locked="0" layoutInCell="1" allowOverlap="1" wp14:anchorId="1DD21246" wp14:editId="1F13D55C">
              <wp:simplePos x="0" y="0"/>
              <wp:positionH relativeFrom="column">
                <wp:posOffset>614045</wp:posOffset>
              </wp:positionH>
              <wp:positionV relativeFrom="paragraph">
                <wp:posOffset>-113665</wp:posOffset>
              </wp:positionV>
              <wp:extent cx="5210175" cy="247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Arial"/>
                              <w:szCs w:val="20"/>
                            </w:rPr>
                            <w:alias w:val="Titre"/>
                            <w:id w:val="-916943703"/>
                            <w:dataBinding w:prefixMappings="xmlns:ns0='http://schemas.openxmlformats.org/package/2006/metadata/core-properties' xmlns:ns1='http://purl.org/dc/elements/1.1/'" w:xpath="/ns0:coreProperties[1]/ns1:title[1]" w:storeItemID="{6C3C8BC8-F283-45AE-878A-BAB7291924A1}"/>
                            <w:text/>
                          </w:sdtPr>
                          <w:sdtEndPr/>
                          <w:sdtContent>
                            <w:p w14:paraId="39AC6E5D" w14:textId="77777777" w:rsidR="00EF1A64" w:rsidRPr="00F3402A" w:rsidRDefault="00EF1A64" w:rsidP="00F3402A">
                              <w:pPr>
                                <w:pStyle w:val="NoSpacing"/>
                                <w:rPr>
                                  <w:rFonts w:eastAsiaTheme="majorEastAsia" w:cs="Arial"/>
                                  <w:szCs w:val="20"/>
                                  <w:lang w:val="fr-BE"/>
                                </w:rPr>
                              </w:pPr>
                              <w:r>
                                <w:rPr>
                                  <w:rFonts w:eastAsiaTheme="majorEastAsia" w:cs="Arial"/>
                                  <w:szCs w:val="20"/>
                                  <w:lang w:val="fr-BE"/>
                                </w:rPr>
                                <w:t>Rapport d’activité de la Direction des Aides aux Entreprises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1246" id="Text Box 2" o:spid="_x0000_s1029" type="#_x0000_t202" style="position:absolute;left:0;text-align:left;margin-left:48.35pt;margin-top:-8.95pt;width:41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" filled="f" stroked="f">
              <v:textbox>
                <w:txbxContent>
                  <w:sdt>
                    <w:sdtPr>
                      <w:rPr>
                        <w:rFonts w:eastAsiaTheme="majorEastAsia" w:cs="Arial"/>
                        <w:szCs w:val="20"/>
                      </w:rPr>
                      <w:alias w:val="Titre"/>
                      <w:id w:val="-916943703"/>
                      <w:dataBinding w:prefixMappings="xmlns:ns0='http://schemas.openxmlformats.org/package/2006/metadata/core-properties' xmlns:ns1='http://purl.org/dc/elements/1.1/'" w:xpath="/ns0:coreProperties[1]/ns1:title[1]" w:storeItemID="{6C3C8BC8-F283-45AE-878A-BAB7291924A1}"/>
                      <w:text/>
                    </w:sdtPr>
                    <w:sdtEndPr/>
                    <w:sdtContent>
                      <w:p w14:paraId="39AC6E5D" w14:textId="77777777" w:rsidR="00EF1A64" w:rsidRPr="00F3402A" w:rsidRDefault="00EF1A64" w:rsidP="00F3402A">
                        <w:pPr>
                          <w:pStyle w:val="NoSpacing"/>
                          <w:rPr>
                            <w:rFonts w:eastAsiaTheme="majorEastAsia" w:cs="Arial"/>
                            <w:szCs w:val="20"/>
                            <w:lang w:val="fr-BE"/>
                          </w:rPr>
                        </w:pPr>
                        <w:r>
                          <w:rPr>
                            <w:rFonts w:eastAsiaTheme="majorEastAsia" w:cs="Arial"/>
                            <w:szCs w:val="20"/>
                            <w:lang w:val="fr-BE"/>
                          </w:rPr>
                          <w:t>Rapport d’activité de la Direction des Aides aux Entreprises</w:t>
                        </w:r>
                      </w:p>
                    </w:sdtContent>
                  </w:sdt>
                </w:txbxContent>
              </v:textbox>
            </v:shape>
          </w:pict>
        </mc:Fallback>
      </mc:AlternateContent>
    </w:r>
    <w:r>
      <w:rPr>
        <w:noProof/>
        <w:lang w:eastAsia="fr-BE"/>
      </w:rPr>
      <w:drawing>
        <wp:anchor distT="0" distB="0" distL="114300" distR="114300" simplePos="0" relativeHeight="251669504" behindDoc="1" locked="0" layoutInCell="1" allowOverlap="1" wp14:anchorId="56ECDA4D" wp14:editId="577F986F">
          <wp:simplePos x="0" y="0"/>
          <wp:positionH relativeFrom="column">
            <wp:posOffset>-900430</wp:posOffset>
          </wp:positionH>
          <wp:positionV relativeFrom="paragraph">
            <wp:posOffset>-694690</wp:posOffset>
          </wp:positionV>
          <wp:extent cx="7562850" cy="1285875"/>
          <wp:effectExtent l="0" t="0" r="0" b="0"/>
          <wp:wrapNone/>
          <wp:docPr id="3" name="Image 2" descr="BEE-FR-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BAS.png"/>
                  <pic:cNvPicPr/>
                </pic:nvPicPr>
                <pic:blipFill>
                  <a:blip r:embed="rId1"/>
                  <a:stretch>
                    <a:fillRect/>
                  </a:stretch>
                </pic:blipFill>
                <pic:spPr>
                  <a:xfrm>
                    <a:off x="0" y="0"/>
                    <a:ext cx="7562850" cy="12858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5934" w14:textId="77777777" w:rsidR="000C0175" w:rsidRDefault="000C0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D857A" w14:textId="77777777" w:rsidR="00EF1A64" w:rsidRDefault="00EF1A64" w:rsidP="00152828">
      <w:pPr>
        <w:spacing w:after="0" w:line="240" w:lineRule="auto"/>
      </w:pPr>
      <w:r>
        <w:separator/>
      </w:r>
    </w:p>
  </w:footnote>
  <w:footnote w:type="continuationSeparator" w:id="0">
    <w:p w14:paraId="1EDFB471" w14:textId="77777777" w:rsidR="00EF1A64" w:rsidRDefault="00EF1A64" w:rsidP="00152828">
      <w:pPr>
        <w:spacing w:after="0" w:line="240" w:lineRule="auto"/>
      </w:pPr>
      <w:r>
        <w:continuationSeparator/>
      </w:r>
    </w:p>
  </w:footnote>
  <w:footnote w:id="1">
    <w:p w14:paraId="19EC26E8" w14:textId="07F0F8EE" w:rsidR="00EF1A64" w:rsidRDefault="00EF1A64">
      <w:pPr>
        <w:pStyle w:val="FootnoteText"/>
      </w:pPr>
      <w:r>
        <w:rPr>
          <w:rStyle w:val="FootnoteReference"/>
        </w:rPr>
        <w:footnoteRef/>
      </w:r>
      <w:r>
        <w:rPr>
          <w:rFonts w:cs="Arial"/>
          <w:sz w:val="16"/>
          <w:szCs w:val="16"/>
        </w:rPr>
        <w:t xml:space="preserve">Introduits </w:t>
      </w:r>
      <w:r w:rsidRPr="00110D00">
        <w:rPr>
          <w:rFonts w:cs="Arial"/>
          <w:sz w:val="16"/>
          <w:szCs w:val="16"/>
        </w:rPr>
        <w:t xml:space="preserve">= date de réception de la demande par </w:t>
      </w:r>
      <w:r>
        <w:rPr>
          <w:rFonts w:cs="Arial"/>
          <w:sz w:val="16"/>
          <w:szCs w:val="16"/>
        </w:rPr>
        <w:t>Bruxelles Economie et Emploi (BEE)</w:t>
      </w:r>
      <w:r>
        <w:rPr>
          <w:rFonts w:cs="Arial"/>
          <w:sz w:val="16"/>
          <w:szCs w:val="16"/>
        </w:rPr>
        <w:br/>
        <w:t xml:space="preserve">Décidés </w:t>
      </w:r>
      <w:r w:rsidRPr="00110D00">
        <w:rPr>
          <w:rFonts w:cs="Arial"/>
          <w:sz w:val="16"/>
          <w:szCs w:val="16"/>
        </w:rPr>
        <w:t xml:space="preserve">= date décision directeur (date </w:t>
      </w:r>
      <w:r>
        <w:rPr>
          <w:rFonts w:cs="Arial"/>
          <w:sz w:val="16"/>
          <w:szCs w:val="16"/>
        </w:rPr>
        <w:t>de signature de la fiche de décision</w:t>
      </w:r>
      <w:r w:rsidRPr="00110D00">
        <w:rPr>
          <w:rFonts w:cs="Arial"/>
          <w:sz w:val="16"/>
          <w:szCs w:val="16"/>
        </w:rPr>
        <w:t>)</w:t>
      </w:r>
    </w:p>
  </w:footnote>
  <w:footnote w:id="2">
    <w:p w14:paraId="2A185BAB" w14:textId="4204FD35" w:rsidR="00EF1A64" w:rsidRPr="00C667DF" w:rsidRDefault="00EF1A64" w:rsidP="00C667DF">
      <w:pPr>
        <w:jc w:val="left"/>
        <w:rPr>
          <w:rFonts w:cs="Arial"/>
          <w:sz w:val="16"/>
          <w:szCs w:val="16"/>
        </w:rPr>
      </w:pPr>
      <w:r>
        <w:rPr>
          <w:rStyle w:val="FootnoteReference"/>
        </w:rPr>
        <w:footnoteRef/>
      </w:r>
      <w:r>
        <w:rPr>
          <w:rFonts w:cs="Arial"/>
          <w:sz w:val="16"/>
          <w:szCs w:val="16"/>
        </w:rPr>
        <w:t>NB : A des fins de lisibilité du graphique compte tenu du faible volume de dossiers, la matière « chantiers » a été intégrée à la matière « soft »</w:t>
      </w:r>
    </w:p>
  </w:footnote>
  <w:footnote w:id="3">
    <w:p w14:paraId="073E3C83" w14:textId="730E62C5" w:rsidR="00EF1A64" w:rsidRPr="00ED2026" w:rsidRDefault="00EF1A64">
      <w:pPr>
        <w:pStyle w:val="FootnoteText"/>
        <w:rPr>
          <w:sz w:val="16"/>
          <w:szCs w:val="16"/>
        </w:rPr>
      </w:pPr>
      <w:r w:rsidRPr="00ED2026">
        <w:rPr>
          <w:rStyle w:val="FootnoteReference"/>
          <w:sz w:val="16"/>
          <w:szCs w:val="16"/>
        </w:rPr>
        <w:footnoteRef/>
      </w:r>
      <w:r w:rsidRPr="00ED2026">
        <w:rPr>
          <w:sz w:val="16"/>
          <w:szCs w:val="16"/>
        </w:rPr>
        <w:t xml:space="preserve"> Une entreprise est catégorisée « starter » si elle est immatriculée à la BCE depuis moins de 4 ans.</w:t>
      </w:r>
    </w:p>
  </w:footnote>
  <w:footnote w:id="4">
    <w:p w14:paraId="015B1B6F" w14:textId="0924E540" w:rsidR="00EF1A64" w:rsidRPr="009F1F60" w:rsidRDefault="00EF1A64">
      <w:pPr>
        <w:pStyle w:val="FootnoteText"/>
        <w:rPr>
          <w:sz w:val="16"/>
          <w:szCs w:val="16"/>
        </w:rPr>
      </w:pPr>
      <w:r w:rsidRPr="009F1F60">
        <w:rPr>
          <w:rStyle w:val="FootnoteReference"/>
          <w:sz w:val="16"/>
          <w:szCs w:val="16"/>
        </w:rPr>
        <w:footnoteRef/>
      </w:r>
      <w:r w:rsidRPr="009F1F60">
        <w:rPr>
          <w:sz w:val="16"/>
          <w:szCs w:val="16"/>
        </w:rPr>
        <w:t xml:space="preserve"> Les répartitions (starter, taille, secteurs d’activités, appartenance à une zone spécifique, </w:t>
      </w:r>
      <w:r w:rsidRPr="009F1F60">
        <w:rPr>
          <w:sz w:val="16"/>
          <w:szCs w:val="16"/>
        </w:rPr>
        <w:t>etc) sont toujours basées sur le nombre de dossiers octroyés.</w:t>
      </w:r>
    </w:p>
  </w:footnote>
  <w:footnote w:id="5">
    <w:p w14:paraId="4CD507EA" w14:textId="2118ED46" w:rsidR="00EF1A64" w:rsidRPr="00ED2026" w:rsidRDefault="00EF1A64">
      <w:pPr>
        <w:pStyle w:val="FootnoteText"/>
        <w:rPr>
          <w:sz w:val="16"/>
          <w:szCs w:val="16"/>
        </w:rPr>
      </w:pPr>
      <w:r w:rsidRPr="00ED2026">
        <w:rPr>
          <w:rStyle w:val="FootnoteReference"/>
          <w:sz w:val="16"/>
          <w:szCs w:val="16"/>
        </w:rPr>
        <w:footnoteRef/>
      </w:r>
      <w:r w:rsidRPr="00ED2026">
        <w:rPr>
          <w:sz w:val="16"/>
          <w:szCs w:val="16"/>
        </w:rPr>
        <w:t xml:space="preserve"> Les cartes de ces zones sont annexées à ce rapport</w:t>
      </w:r>
    </w:p>
  </w:footnote>
  <w:footnote w:id="6">
    <w:p w14:paraId="32AA00DD" w14:textId="07C3658B" w:rsidR="00EF1A64" w:rsidRPr="00992110" w:rsidRDefault="00EF1A64">
      <w:pPr>
        <w:pStyle w:val="FootnoteText"/>
        <w:rPr>
          <w:sz w:val="16"/>
          <w:szCs w:val="16"/>
        </w:rPr>
      </w:pPr>
      <w:r w:rsidRPr="00992110">
        <w:rPr>
          <w:rStyle w:val="FootnoteReference"/>
          <w:sz w:val="16"/>
          <w:szCs w:val="16"/>
        </w:rPr>
        <w:footnoteRef/>
      </w:r>
      <w:r w:rsidRPr="00992110">
        <w:rPr>
          <w:sz w:val="16"/>
          <w:szCs w:val="16"/>
        </w:rPr>
        <w:t xml:space="preserve"> 1 seul dossier octroyé en 2020 disposait d’une attestation ZEUS</w:t>
      </w:r>
    </w:p>
  </w:footnote>
  <w:footnote w:id="7">
    <w:p w14:paraId="5E4320CB" w14:textId="4FB85121" w:rsidR="008079C4" w:rsidRPr="008079C4" w:rsidRDefault="008079C4">
      <w:pPr>
        <w:pStyle w:val="FootnoteText"/>
        <w:rPr>
          <w:sz w:val="16"/>
          <w:szCs w:val="16"/>
        </w:rPr>
      </w:pPr>
      <w:r w:rsidRPr="008079C4">
        <w:rPr>
          <w:rStyle w:val="FootnoteReference"/>
          <w:sz w:val="16"/>
          <w:szCs w:val="16"/>
        </w:rPr>
        <w:footnoteRef/>
      </w:r>
      <w:r w:rsidRPr="008079C4">
        <w:rPr>
          <w:sz w:val="16"/>
          <w:szCs w:val="16"/>
        </w:rPr>
        <w:t xml:space="preserve"> Montants des aides octroyées dans les dossiers techniques en ordre = 26.127.671,98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69BF" w14:textId="67F7DA01" w:rsidR="000C0175" w:rsidRDefault="000C0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871C" w14:textId="2A733FB1" w:rsidR="00EF1A64" w:rsidRDefault="00EF1A64">
    <w:pPr>
      <w:pStyle w:val="Header"/>
    </w:pPr>
    <w:r>
      <w:rPr>
        <w:noProof/>
        <w:lang w:eastAsia="fr-BE"/>
      </w:rPr>
      <w:drawing>
        <wp:anchor distT="0" distB="0" distL="114300" distR="114300" simplePos="0" relativeHeight="251668480" behindDoc="1" locked="0" layoutInCell="1" allowOverlap="1" wp14:anchorId="6C663B64" wp14:editId="29015162">
          <wp:simplePos x="0" y="0"/>
          <wp:positionH relativeFrom="column">
            <wp:posOffset>-900430</wp:posOffset>
          </wp:positionH>
          <wp:positionV relativeFrom="paragraph">
            <wp:posOffset>-450215</wp:posOffset>
          </wp:positionV>
          <wp:extent cx="7562850" cy="1162050"/>
          <wp:effectExtent l="0" t="0" r="0" b="0"/>
          <wp:wrapNone/>
          <wp:docPr id="2"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1"/>
                  <a:stretch>
                    <a:fillRect/>
                  </a:stretch>
                </pic:blipFill>
                <pic:spPr>
                  <a:xfrm>
                    <a:off x="0" y="0"/>
                    <a:ext cx="7562850" cy="11620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05B7" w14:textId="714E67FA" w:rsidR="00EF1A64" w:rsidRDefault="00EF1A64">
    <w:pPr>
      <w:pStyle w:val="Header"/>
    </w:pPr>
    <w:r>
      <w:rPr>
        <w:noProof/>
        <w:lang w:eastAsia="fr-BE"/>
      </w:rPr>
      <w:drawing>
        <wp:anchor distT="0" distB="0" distL="114300" distR="114300" simplePos="0" relativeHeight="251667456" behindDoc="1" locked="0" layoutInCell="1" allowOverlap="1" wp14:anchorId="5507B9B5" wp14:editId="246C375D">
          <wp:simplePos x="0" y="0"/>
          <wp:positionH relativeFrom="column">
            <wp:posOffset>-900430</wp:posOffset>
          </wp:positionH>
          <wp:positionV relativeFrom="paragraph">
            <wp:posOffset>-450215</wp:posOffset>
          </wp:positionV>
          <wp:extent cx="7562850" cy="10687050"/>
          <wp:effectExtent l="0" t="0" r="0" b="0"/>
          <wp:wrapNone/>
          <wp:docPr id="1" name="Image 0" descr="BEE-FR-TemplateWor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1.png"/>
                  <pic:cNvPicPr/>
                </pic:nvPicPr>
                <pic:blipFill>
                  <a:blip r:embed="rId1"/>
                  <a:stretch>
                    <a:fillRect/>
                  </a:stretch>
                </pic:blipFill>
                <pic:spPr>
                  <a:xfrm>
                    <a:off x="0" y="0"/>
                    <a:ext cx="756285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34159"/>
    <w:multiLevelType w:val="hybridMultilevel"/>
    <w:tmpl w:val="77BCF1C4"/>
    <w:lvl w:ilvl="0" w:tplc="6BA2943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237410F"/>
    <w:multiLevelType w:val="multilevel"/>
    <w:tmpl w:val="08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9E869A1"/>
    <w:multiLevelType w:val="hybridMultilevel"/>
    <w:tmpl w:val="9FF2A108"/>
    <w:lvl w:ilvl="0" w:tplc="670C9630">
      <w:start w:val="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1C724CC"/>
    <w:multiLevelType w:val="hybridMultilevel"/>
    <w:tmpl w:val="B50044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24F160A"/>
    <w:multiLevelType w:val="hybridMultilevel"/>
    <w:tmpl w:val="29F26D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8367A93"/>
    <w:multiLevelType w:val="hybridMultilevel"/>
    <w:tmpl w:val="40707B32"/>
    <w:lvl w:ilvl="0" w:tplc="73805A50">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DB9738A"/>
    <w:multiLevelType w:val="hybridMultilevel"/>
    <w:tmpl w:val="39527736"/>
    <w:lvl w:ilvl="0" w:tplc="670C9630">
      <w:start w:val="4"/>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EAE3DFF"/>
    <w:multiLevelType w:val="hybridMultilevel"/>
    <w:tmpl w:val="AE2AF226"/>
    <w:lvl w:ilvl="0" w:tplc="4BA0D04C">
      <w:start w:val="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drawingGridHorizontalSpacing w:val="100"/>
  <w:displayHorizontalDrawingGridEvery w:val="2"/>
  <w:characterSpacingControl w:val="doNotCompress"/>
  <w:hdrShapeDefaults>
    <o:shapedefaults v:ext="edit" spidmax="286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28"/>
    <w:rsid w:val="0000340B"/>
    <w:rsid w:val="0000396A"/>
    <w:rsid w:val="00004CAB"/>
    <w:rsid w:val="00006599"/>
    <w:rsid w:val="0000741F"/>
    <w:rsid w:val="000077C3"/>
    <w:rsid w:val="00012241"/>
    <w:rsid w:val="00012B44"/>
    <w:rsid w:val="000201E9"/>
    <w:rsid w:val="00021740"/>
    <w:rsid w:val="00021E9C"/>
    <w:rsid w:val="0002310D"/>
    <w:rsid w:val="00024362"/>
    <w:rsid w:val="000327E6"/>
    <w:rsid w:val="00034BA4"/>
    <w:rsid w:val="00035A38"/>
    <w:rsid w:val="00040C5A"/>
    <w:rsid w:val="00042E7F"/>
    <w:rsid w:val="00054F56"/>
    <w:rsid w:val="000627CA"/>
    <w:rsid w:val="00066099"/>
    <w:rsid w:val="000671F0"/>
    <w:rsid w:val="00076D0B"/>
    <w:rsid w:val="000829B8"/>
    <w:rsid w:val="00090238"/>
    <w:rsid w:val="00090CEC"/>
    <w:rsid w:val="00091D48"/>
    <w:rsid w:val="00096C7E"/>
    <w:rsid w:val="000A0A68"/>
    <w:rsid w:val="000A1C80"/>
    <w:rsid w:val="000A3463"/>
    <w:rsid w:val="000A366E"/>
    <w:rsid w:val="000A50D4"/>
    <w:rsid w:val="000A6D06"/>
    <w:rsid w:val="000A72DC"/>
    <w:rsid w:val="000B3A67"/>
    <w:rsid w:val="000B51F0"/>
    <w:rsid w:val="000C0175"/>
    <w:rsid w:val="000C1D4A"/>
    <w:rsid w:val="000C688A"/>
    <w:rsid w:val="000D1FA2"/>
    <w:rsid w:val="000E2270"/>
    <w:rsid w:val="00107150"/>
    <w:rsid w:val="001077C3"/>
    <w:rsid w:val="00113BDC"/>
    <w:rsid w:val="00123AED"/>
    <w:rsid w:val="00125F56"/>
    <w:rsid w:val="00126C3F"/>
    <w:rsid w:val="0013014F"/>
    <w:rsid w:val="00133333"/>
    <w:rsid w:val="0013687D"/>
    <w:rsid w:val="00141A43"/>
    <w:rsid w:val="001516DF"/>
    <w:rsid w:val="00151E6C"/>
    <w:rsid w:val="00152828"/>
    <w:rsid w:val="00160399"/>
    <w:rsid w:val="001675FE"/>
    <w:rsid w:val="001742F5"/>
    <w:rsid w:val="001746E2"/>
    <w:rsid w:val="00182ED3"/>
    <w:rsid w:val="0019242A"/>
    <w:rsid w:val="00192A20"/>
    <w:rsid w:val="001937A3"/>
    <w:rsid w:val="00197CBA"/>
    <w:rsid w:val="001A2310"/>
    <w:rsid w:val="001A791A"/>
    <w:rsid w:val="001B0315"/>
    <w:rsid w:val="001B135E"/>
    <w:rsid w:val="001B3D92"/>
    <w:rsid w:val="001B3FDA"/>
    <w:rsid w:val="001C0004"/>
    <w:rsid w:val="001C0433"/>
    <w:rsid w:val="001D11D1"/>
    <w:rsid w:val="001D2459"/>
    <w:rsid w:val="001D7C43"/>
    <w:rsid w:val="001E28A3"/>
    <w:rsid w:val="001E6865"/>
    <w:rsid w:val="001E7378"/>
    <w:rsid w:val="001E7ED1"/>
    <w:rsid w:val="001F0EFF"/>
    <w:rsid w:val="001F20C4"/>
    <w:rsid w:val="001F4D99"/>
    <w:rsid w:val="001F6152"/>
    <w:rsid w:val="001F7532"/>
    <w:rsid w:val="00211BD9"/>
    <w:rsid w:val="002139A6"/>
    <w:rsid w:val="00222B47"/>
    <w:rsid w:val="00222C35"/>
    <w:rsid w:val="002254D1"/>
    <w:rsid w:val="002263CB"/>
    <w:rsid w:val="00231C81"/>
    <w:rsid w:val="00244247"/>
    <w:rsid w:val="00244305"/>
    <w:rsid w:val="00245D91"/>
    <w:rsid w:val="00246CFF"/>
    <w:rsid w:val="002517DC"/>
    <w:rsid w:val="00252D9B"/>
    <w:rsid w:val="00263F09"/>
    <w:rsid w:val="002763B2"/>
    <w:rsid w:val="002818CB"/>
    <w:rsid w:val="0028250E"/>
    <w:rsid w:val="00283DA9"/>
    <w:rsid w:val="0029254C"/>
    <w:rsid w:val="00294B25"/>
    <w:rsid w:val="002A2020"/>
    <w:rsid w:val="002A4C0D"/>
    <w:rsid w:val="002A4DE6"/>
    <w:rsid w:val="002A7DA8"/>
    <w:rsid w:val="002A7DEC"/>
    <w:rsid w:val="002B225D"/>
    <w:rsid w:val="002B2454"/>
    <w:rsid w:val="002C1553"/>
    <w:rsid w:val="002C78B7"/>
    <w:rsid w:val="002C7F60"/>
    <w:rsid w:val="002D1A91"/>
    <w:rsid w:val="002D2967"/>
    <w:rsid w:val="002D67CA"/>
    <w:rsid w:val="002D7903"/>
    <w:rsid w:val="002E04BC"/>
    <w:rsid w:val="002E2F8D"/>
    <w:rsid w:val="002E2FF7"/>
    <w:rsid w:val="002E421B"/>
    <w:rsid w:val="002E4D2D"/>
    <w:rsid w:val="002E5136"/>
    <w:rsid w:val="002E7A1D"/>
    <w:rsid w:val="002F4801"/>
    <w:rsid w:val="002F4D9A"/>
    <w:rsid w:val="002F5DFD"/>
    <w:rsid w:val="002F788B"/>
    <w:rsid w:val="00300D98"/>
    <w:rsid w:val="00320230"/>
    <w:rsid w:val="00320598"/>
    <w:rsid w:val="003211A4"/>
    <w:rsid w:val="003258B7"/>
    <w:rsid w:val="00325EDD"/>
    <w:rsid w:val="003302DA"/>
    <w:rsid w:val="00331053"/>
    <w:rsid w:val="00332B87"/>
    <w:rsid w:val="00332CAC"/>
    <w:rsid w:val="003450C4"/>
    <w:rsid w:val="00356DF4"/>
    <w:rsid w:val="003575FC"/>
    <w:rsid w:val="003600B0"/>
    <w:rsid w:val="00363DE6"/>
    <w:rsid w:val="00364646"/>
    <w:rsid w:val="00370DED"/>
    <w:rsid w:val="003767B0"/>
    <w:rsid w:val="003835B6"/>
    <w:rsid w:val="00390615"/>
    <w:rsid w:val="00395CD7"/>
    <w:rsid w:val="003A1593"/>
    <w:rsid w:val="003B1991"/>
    <w:rsid w:val="003C0238"/>
    <w:rsid w:val="003C07C5"/>
    <w:rsid w:val="003C199A"/>
    <w:rsid w:val="003C48D1"/>
    <w:rsid w:val="003D1490"/>
    <w:rsid w:val="003D3BA7"/>
    <w:rsid w:val="003D48A5"/>
    <w:rsid w:val="003D7310"/>
    <w:rsid w:val="003E1B8C"/>
    <w:rsid w:val="003E3D8E"/>
    <w:rsid w:val="003E5C8F"/>
    <w:rsid w:val="003E5E4F"/>
    <w:rsid w:val="003E7C1E"/>
    <w:rsid w:val="003F1E1D"/>
    <w:rsid w:val="003F20E2"/>
    <w:rsid w:val="003F41FF"/>
    <w:rsid w:val="003F7FB3"/>
    <w:rsid w:val="004011FC"/>
    <w:rsid w:val="004058D9"/>
    <w:rsid w:val="00405A76"/>
    <w:rsid w:val="00405FA8"/>
    <w:rsid w:val="0040695B"/>
    <w:rsid w:val="004079D7"/>
    <w:rsid w:val="00415DDF"/>
    <w:rsid w:val="00426124"/>
    <w:rsid w:val="004278C1"/>
    <w:rsid w:val="00432769"/>
    <w:rsid w:val="004327E7"/>
    <w:rsid w:val="004334F9"/>
    <w:rsid w:val="00435035"/>
    <w:rsid w:val="00441F46"/>
    <w:rsid w:val="004437A0"/>
    <w:rsid w:val="00444007"/>
    <w:rsid w:val="00450B50"/>
    <w:rsid w:val="00460E5A"/>
    <w:rsid w:val="00461F3D"/>
    <w:rsid w:val="00462399"/>
    <w:rsid w:val="00462814"/>
    <w:rsid w:val="00463C75"/>
    <w:rsid w:val="0048494F"/>
    <w:rsid w:val="00491CEB"/>
    <w:rsid w:val="00491FCD"/>
    <w:rsid w:val="00493919"/>
    <w:rsid w:val="00494A69"/>
    <w:rsid w:val="004956C6"/>
    <w:rsid w:val="004A15F8"/>
    <w:rsid w:val="004A2548"/>
    <w:rsid w:val="004A2B33"/>
    <w:rsid w:val="004B4349"/>
    <w:rsid w:val="004B4DEC"/>
    <w:rsid w:val="004C14D5"/>
    <w:rsid w:val="004C1F7C"/>
    <w:rsid w:val="004C3AF1"/>
    <w:rsid w:val="004D0203"/>
    <w:rsid w:val="004D11BA"/>
    <w:rsid w:val="004D1A30"/>
    <w:rsid w:val="004D2AE8"/>
    <w:rsid w:val="004D3294"/>
    <w:rsid w:val="004D5D83"/>
    <w:rsid w:val="004D684A"/>
    <w:rsid w:val="004E190C"/>
    <w:rsid w:val="004E1D52"/>
    <w:rsid w:val="004E477B"/>
    <w:rsid w:val="004E4CD7"/>
    <w:rsid w:val="004E6E00"/>
    <w:rsid w:val="004F0E76"/>
    <w:rsid w:val="00505072"/>
    <w:rsid w:val="00507105"/>
    <w:rsid w:val="005131A6"/>
    <w:rsid w:val="0051340E"/>
    <w:rsid w:val="00514FE5"/>
    <w:rsid w:val="00515146"/>
    <w:rsid w:val="00523992"/>
    <w:rsid w:val="00524CA1"/>
    <w:rsid w:val="005258C6"/>
    <w:rsid w:val="00527F43"/>
    <w:rsid w:val="00530CB6"/>
    <w:rsid w:val="00533259"/>
    <w:rsid w:val="00533EA4"/>
    <w:rsid w:val="00537EF7"/>
    <w:rsid w:val="00552580"/>
    <w:rsid w:val="00554991"/>
    <w:rsid w:val="00561FC7"/>
    <w:rsid w:val="00562C0D"/>
    <w:rsid w:val="00565607"/>
    <w:rsid w:val="00567D64"/>
    <w:rsid w:val="00573FB8"/>
    <w:rsid w:val="005758FD"/>
    <w:rsid w:val="005772DF"/>
    <w:rsid w:val="00577779"/>
    <w:rsid w:val="005803B4"/>
    <w:rsid w:val="0058281B"/>
    <w:rsid w:val="005971FF"/>
    <w:rsid w:val="005A2FC3"/>
    <w:rsid w:val="005A30D8"/>
    <w:rsid w:val="005B4A18"/>
    <w:rsid w:val="005C0B8D"/>
    <w:rsid w:val="005C273A"/>
    <w:rsid w:val="005D5C4E"/>
    <w:rsid w:val="005D7F0E"/>
    <w:rsid w:val="005F106A"/>
    <w:rsid w:val="005F70DE"/>
    <w:rsid w:val="00600581"/>
    <w:rsid w:val="00604101"/>
    <w:rsid w:val="00604AF8"/>
    <w:rsid w:val="00604C96"/>
    <w:rsid w:val="00611C9A"/>
    <w:rsid w:val="00616555"/>
    <w:rsid w:val="00616807"/>
    <w:rsid w:val="0062232F"/>
    <w:rsid w:val="006227C3"/>
    <w:rsid w:val="006237E5"/>
    <w:rsid w:val="0062467D"/>
    <w:rsid w:val="00640BC5"/>
    <w:rsid w:val="00655979"/>
    <w:rsid w:val="00655C6D"/>
    <w:rsid w:val="00663588"/>
    <w:rsid w:val="0067039F"/>
    <w:rsid w:val="006716C2"/>
    <w:rsid w:val="00671952"/>
    <w:rsid w:val="00677ECF"/>
    <w:rsid w:val="0068055C"/>
    <w:rsid w:val="00681AEC"/>
    <w:rsid w:val="006835CC"/>
    <w:rsid w:val="0068423C"/>
    <w:rsid w:val="0068508B"/>
    <w:rsid w:val="006A3671"/>
    <w:rsid w:val="006A36B5"/>
    <w:rsid w:val="006B4351"/>
    <w:rsid w:val="006B6290"/>
    <w:rsid w:val="006C2F2A"/>
    <w:rsid w:val="006C4B48"/>
    <w:rsid w:val="006C53EB"/>
    <w:rsid w:val="006D57E1"/>
    <w:rsid w:val="006E5BB0"/>
    <w:rsid w:val="006E76FE"/>
    <w:rsid w:val="006F292E"/>
    <w:rsid w:val="006F5774"/>
    <w:rsid w:val="00703BC8"/>
    <w:rsid w:val="007069B8"/>
    <w:rsid w:val="00710729"/>
    <w:rsid w:val="00713783"/>
    <w:rsid w:val="007152A3"/>
    <w:rsid w:val="0071794E"/>
    <w:rsid w:val="00721228"/>
    <w:rsid w:val="00723B41"/>
    <w:rsid w:val="0072454F"/>
    <w:rsid w:val="00735183"/>
    <w:rsid w:val="00737321"/>
    <w:rsid w:val="00737D36"/>
    <w:rsid w:val="00741C04"/>
    <w:rsid w:val="00750A1B"/>
    <w:rsid w:val="00751D35"/>
    <w:rsid w:val="00757196"/>
    <w:rsid w:val="0075776B"/>
    <w:rsid w:val="00762AF0"/>
    <w:rsid w:val="00763B1D"/>
    <w:rsid w:val="007726EE"/>
    <w:rsid w:val="007771D4"/>
    <w:rsid w:val="0078090E"/>
    <w:rsid w:val="00782E29"/>
    <w:rsid w:val="007A7937"/>
    <w:rsid w:val="007B15DB"/>
    <w:rsid w:val="007B2574"/>
    <w:rsid w:val="007C095C"/>
    <w:rsid w:val="007C7F84"/>
    <w:rsid w:val="007D24DA"/>
    <w:rsid w:val="007D3A26"/>
    <w:rsid w:val="007D5E58"/>
    <w:rsid w:val="007E1AFC"/>
    <w:rsid w:val="007E3227"/>
    <w:rsid w:val="007E44F4"/>
    <w:rsid w:val="007E557C"/>
    <w:rsid w:val="007F5C38"/>
    <w:rsid w:val="007F7DD5"/>
    <w:rsid w:val="00806BDD"/>
    <w:rsid w:val="008079C4"/>
    <w:rsid w:val="00813632"/>
    <w:rsid w:val="008155D0"/>
    <w:rsid w:val="00815779"/>
    <w:rsid w:val="0081616A"/>
    <w:rsid w:val="00822DAD"/>
    <w:rsid w:val="00827732"/>
    <w:rsid w:val="0083144A"/>
    <w:rsid w:val="008355B0"/>
    <w:rsid w:val="00837F49"/>
    <w:rsid w:val="0084211B"/>
    <w:rsid w:val="008432F4"/>
    <w:rsid w:val="00844EE8"/>
    <w:rsid w:val="00844F60"/>
    <w:rsid w:val="00847798"/>
    <w:rsid w:val="00854397"/>
    <w:rsid w:val="00862EAA"/>
    <w:rsid w:val="008762F7"/>
    <w:rsid w:val="00876A75"/>
    <w:rsid w:val="00877912"/>
    <w:rsid w:val="00877CE2"/>
    <w:rsid w:val="00877F36"/>
    <w:rsid w:val="00881A09"/>
    <w:rsid w:val="00882BCA"/>
    <w:rsid w:val="008A22EB"/>
    <w:rsid w:val="008A42B7"/>
    <w:rsid w:val="008A62F9"/>
    <w:rsid w:val="008B5487"/>
    <w:rsid w:val="008C0A3C"/>
    <w:rsid w:val="008D1590"/>
    <w:rsid w:val="008D2193"/>
    <w:rsid w:val="008D3486"/>
    <w:rsid w:val="008D753B"/>
    <w:rsid w:val="008E57DD"/>
    <w:rsid w:val="008F28FF"/>
    <w:rsid w:val="008F4F6C"/>
    <w:rsid w:val="008F73DB"/>
    <w:rsid w:val="008F7753"/>
    <w:rsid w:val="00901391"/>
    <w:rsid w:val="009049ED"/>
    <w:rsid w:val="00904BAB"/>
    <w:rsid w:val="009078BC"/>
    <w:rsid w:val="009101D7"/>
    <w:rsid w:val="009122D3"/>
    <w:rsid w:val="00916065"/>
    <w:rsid w:val="009249C0"/>
    <w:rsid w:val="00925190"/>
    <w:rsid w:val="00933185"/>
    <w:rsid w:val="0093390D"/>
    <w:rsid w:val="00935956"/>
    <w:rsid w:val="00942A98"/>
    <w:rsid w:val="009507B4"/>
    <w:rsid w:val="00950CAB"/>
    <w:rsid w:val="00953C55"/>
    <w:rsid w:val="00956CC0"/>
    <w:rsid w:val="00964730"/>
    <w:rsid w:val="009745C0"/>
    <w:rsid w:val="00977ACC"/>
    <w:rsid w:val="00977C20"/>
    <w:rsid w:val="0098070E"/>
    <w:rsid w:val="009907C3"/>
    <w:rsid w:val="00992110"/>
    <w:rsid w:val="00993DE9"/>
    <w:rsid w:val="009A174E"/>
    <w:rsid w:val="009A5AA9"/>
    <w:rsid w:val="009B1848"/>
    <w:rsid w:val="009B20A2"/>
    <w:rsid w:val="009B26F0"/>
    <w:rsid w:val="009B32CF"/>
    <w:rsid w:val="009B3818"/>
    <w:rsid w:val="009B3ACF"/>
    <w:rsid w:val="009B6242"/>
    <w:rsid w:val="009C4747"/>
    <w:rsid w:val="009C6E8D"/>
    <w:rsid w:val="009D0D8A"/>
    <w:rsid w:val="009D585B"/>
    <w:rsid w:val="009F1F60"/>
    <w:rsid w:val="009F60F0"/>
    <w:rsid w:val="009F7265"/>
    <w:rsid w:val="00A0171E"/>
    <w:rsid w:val="00A0208B"/>
    <w:rsid w:val="00A05AD4"/>
    <w:rsid w:val="00A062B9"/>
    <w:rsid w:val="00A06BE2"/>
    <w:rsid w:val="00A07C55"/>
    <w:rsid w:val="00A103A1"/>
    <w:rsid w:val="00A109D1"/>
    <w:rsid w:val="00A1239F"/>
    <w:rsid w:val="00A15FA7"/>
    <w:rsid w:val="00A438C3"/>
    <w:rsid w:val="00A44818"/>
    <w:rsid w:val="00A459BD"/>
    <w:rsid w:val="00A503C4"/>
    <w:rsid w:val="00A50763"/>
    <w:rsid w:val="00A543EB"/>
    <w:rsid w:val="00A54C77"/>
    <w:rsid w:val="00A629C5"/>
    <w:rsid w:val="00A63DCA"/>
    <w:rsid w:val="00A66444"/>
    <w:rsid w:val="00A73DF6"/>
    <w:rsid w:val="00A80566"/>
    <w:rsid w:val="00A817BF"/>
    <w:rsid w:val="00A82826"/>
    <w:rsid w:val="00A82CBF"/>
    <w:rsid w:val="00A9455A"/>
    <w:rsid w:val="00A96267"/>
    <w:rsid w:val="00A97FCA"/>
    <w:rsid w:val="00AB22C8"/>
    <w:rsid w:val="00AB36BA"/>
    <w:rsid w:val="00AB696B"/>
    <w:rsid w:val="00AC50D5"/>
    <w:rsid w:val="00AC5371"/>
    <w:rsid w:val="00AC6E80"/>
    <w:rsid w:val="00AD11D4"/>
    <w:rsid w:val="00AD75C8"/>
    <w:rsid w:val="00AE1EA0"/>
    <w:rsid w:val="00AE363E"/>
    <w:rsid w:val="00AF213D"/>
    <w:rsid w:val="00B00CA2"/>
    <w:rsid w:val="00B0197E"/>
    <w:rsid w:val="00B16E8E"/>
    <w:rsid w:val="00B17C59"/>
    <w:rsid w:val="00B229E8"/>
    <w:rsid w:val="00B313B6"/>
    <w:rsid w:val="00B314FC"/>
    <w:rsid w:val="00B41CB9"/>
    <w:rsid w:val="00B42E7A"/>
    <w:rsid w:val="00B54217"/>
    <w:rsid w:val="00B57044"/>
    <w:rsid w:val="00B576EF"/>
    <w:rsid w:val="00B6337A"/>
    <w:rsid w:val="00B64807"/>
    <w:rsid w:val="00B64FEE"/>
    <w:rsid w:val="00B67399"/>
    <w:rsid w:val="00B71186"/>
    <w:rsid w:val="00B73243"/>
    <w:rsid w:val="00B7763C"/>
    <w:rsid w:val="00B8740A"/>
    <w:rsid w:val="00BA3928"/>
    <w:rsid w:val="00BA3D24"/>
    <w:rsid w:val="00BA58F1"/>
    <w:rsid w:val="00BB26A3"/>
    <w:rsid w:val="00BB521B"/>
    <w:rsid w:val="00BB5331"/>
    <w:rsid w:val="00BC1505"/>
    <w:rsid w:val="00BC188E"/>
    <w:rsid w:val="00BC6585"/>
    <w:rsid w:val="00BD2707"/>
    <w:rsid w:val="00BD2ED1"/>
    <w:rsid w:val="00BE29F7"/>
    <w:rsid w:val="00BE3CFB"/>
    <w:rsid w:val="00BE4CAC"/>
    <w:rsid w:val="00BE63F6"/>
    <w:rsid w:val="00BF1458"/>
    <w:rsid w:val="00BF51BD"/>
    <w:rsid w:val="00BF68AE"/>
    <w:rsid w:val="00C01F87"/>
    <w:rsid w:val="00C060DA"/>
    <w:rsid w:val="00C06A98"/>
    <w:rsid w:val="00C07CFF"/>
    <w:rsid w:val="00C07D9E"/>
    <w:rsid w:val="00C1699A"/>
    <w:rsid w:val="00C22FA8"/>
    <w:rsid w:val="00C30A41"/>
    <w:rsid w:val="00C34F2D"/>
    <w:rsid w:val="00C35F68"/>
    <w:rsid w:val="00C37B0B"/>
    <w:rsid w:val="00C37D31"/>
    <w:rsid w:val="00C424AC"/>
    <w:rsid w:val="00C46807"/>
    <w:rsid w:val="00C57BCF"/>
    <w:rsid w:val="00C62DCB"/>
    <w:rsid w:val="00C6346C"/>
    <w:rsid w:val="00C6364A"/>
    <w:rsid w:val="00C6661C"/>
    <w:rsid w:val="00C667DF"/>
    <w:rsid w:val="00C70AE7"/>
    <w:rsid w:val="00C93853"/>
    <w:rsid w:val="00CA1462"/>
    <w:rsid w:val="00CA3F34"/>
    <w:rsid w:val="00CA5FFA"/>
    <w:rsid w:val="00CA793B"/>
    <w:rsid w:val="00CB47B0"/>
    <w:rsid w:val="00CB4D82"/>
    <w:rsid w:val="00CC07C8"/>
    <w:rsid w:val="00CD5C60"/>
    <w:rsid w:val="00CE0D31"/>
    <w:rsid w:val="00CE22D4"/>
    <w:rsid w:val="00CE5DE8"/>
    <w:rsid w:val="00D12E71"/>
    <w:rsid w:val="00D14504"/>
    <w:rsid w:val="00D150AD"/>
    <w:rsid w:val="00D162D2"/>
    <w:rsid w:val="00D20ABE"/>
    <w:rsid w:val="00D23B28"/>
    <w:rsid w:val="00D257A3"/>
    <w:rsid w:val="00D261FC"/>
    <w:rsid w:val="00D2746F"/>
    <w:rsid w:val="00D31405"/>
    <w:rsid w:val="00D32CF4"/>
    <w:rsid w:val="00D351C0"/>
    <w:rsid w:val="00D37E90"/>
    <w:rsid w:val="00D40813"/>
    <w:rsid w:val="00D41268"/>
    <w:rsid w:val="00D463CC"/>
    <w:rsid w:val="00D50424"/>
    <w:rsid w:val="00D504A1"/>
    <w:rsid w:val="00D50A18"/>
    <w:rsid w:val="00D557D2"/>
    <w:rsid w:val="00D60DDB"/>
    <w:rsid w:val="00D63608"/>
    <w:rsid w:val="00D648D8"/>
    <w:rsid w:val="00D74EC3"/>
    <w:rsid w:val="00D826BF"/>
    <w:rsid w:val="00D83716"/>
    <w:rsid w:val="00D91BA1"/>
    <w:rsid w:val="00D92234"/>
    <w:rsid w:val="00D937AC"/>
    <w:rsid w:val="00DA04E0"/>
    <w:rsid w:val="00DA75A5"/>
    <w:rsid w:val="00DB4E5D"/>
    <w:rsid w:val="00DC43DD"/>
    <w:rsid w:val="00DD08F2"/>
    <w:rsid w:val="00DD1884"/>
    <w:rsid w:val="00DD46EA"/>
    <w:rsid w:val="00DD7B27"/>
    <w:rsid w:val="00DE0037"/>
    <w:rsid w:val="00DE3215"/>
    <w:rsid w:val="00DE57FA"/>
    <w:rsid w:val="00DE58A6"/>
    <w:rsid w:val="00DF417A"/>
    <w:rsid w:val="00E010C6"/>
    <w:rsid w:val="00E02CC3"/>
    <w:rsid w:val="00E03727"/>
    <w:rsid w:val="00E05418"/>
    <w:rsid w:val="00E10725"/>
    <w:rsid w:val="00E12401"/>
    <w:rsid w:val="00E12662"/>
    <w:rsid w:val="00E14877"/>
    <w:rsid w:val="00E17E2F"/>
    <w:rsid w:val="00E24CC8"/>
    <w:rsid w:val="00E271F3"/>
    <w:rsid w:val="00E2760C"/>
    <w:rsid w:val="00E3013A"/>
    <w:rsid w:val="00E323B8"/>
    <w:rsid w:val="00E42C80"/>
    <w:rsid w:val="00E43BA3"/>
    <w:rsid w:val="00E441AD"/>
    <w:rsid w:val="00E456FD"/>
    <w:rsid w:val="00E45FC2"/>
    <w:rsid w:val="00E51620"/>
    <w:rsid w:val="00E51F4C"/>
    <w:rsid w:val="00E650E8"/>
    <w:rsid w:val="00E719AD"/>
    <w:rsid w:val="00E72219"/>
    <w:rsid w:val="00E7357A"/>
    <w:rsid w:val="00E752AB"/>
    <w:rsid w:val="00E85A16"/>
    <w:rsid w:val="00E900D3"/>
    <w:rsid w:val="00E905AB"/>
    <w:rsid w:val="00E90A62"/>
    <w:rsid w:val="00E92B0C"/>
    <w:rsid w:val="00E9391E"/>
    <w:rsid w:val="00E969F2"/>
    <w:rsid w:val="00EA0C66"/>
    <w:rsid w:val="00EA0E0B"/>
    <w:rsid w:val="00EA2E5A"/>
    <w:rsid w:val="00EA7152"/>
    <w:rsid w:val="00EB2293"/>
    <w:rsid w:val="00EB577C"/>
    <w:rsid w:val="00EC23CD"/>
    <w:rsid w:val="00EC3CD7"/>
    <w:rsid w:val="00EC5432"/>
    <w:rsid w:val="00ED2026"/>
    <w:rsid w:val="00EE754E"/>
    <w:rsid w:val="00EF1A64"/>
    <w:rsid w:val="00EF7A03"/>
    <w:rsid w:val="00EF7CF9"/>
    <w:rsid w:val="00F110B8"/>
    <w:rsid w:val="00F11F9B"/>
    <w:rsid w:val="00F12106"/>
    <w:rsid w:val="00F171D7"/>
    <w:rsid w:val="00F208E9"/>
    <w:rsid w:val="00F217E4"/>
    <w:rsid w:val="00F235AF"/>
    <w:rsid w:val="00F26871"/>
    <w:rsid w:val="00F26A0B"/>
    <w:rsid w:val="00F30F36"/>
    <w:rsid w:val="00F3402A"/>
    <w:rsid w:val="00F364DC"/>
    <w:rsid w:val="00F36802"/>
    <w:rsid w:val="00F44919"/>
    <w:rsid w:val="00F507E0"/>
    <w:rsid w:val="00F52A52"/>
    <w:rsid w:val="00F557DC"/>
    <w:rsid w:val="00F56AE5"/>
    <w:rsid w:val="00F60368"/>
    <w:rsid w:val="00F62397"/>
    <w:rsid w:val="00F73271"/>
    <w:rsid w:val="00F77F86"/>
    <w:rsid w:val="00F81135"/>
    <w:rsid w:val="00F878BD"/>
    <w:rsid w:val="00F90B9F"/>
    <w:rsid w:val="00F95182"/>
    <w:rsid w:val="00F970A6"/>
    <w:rsid w:val="00FA3FF1"/>
    <w:rsid w:val="00FB10C3"/>
    <w:rsid w:val="00FC5538"/>
    <w:rsid w:val="00FC7078"/>
    <w:rsid w:val="00FD0469"/>
    <w:rsid w:val="00FD22A6"/>
    <w:rsid w:val="00FE0D79"/>
    <w:rsid w:val="00FF2710"/>
    <w:rsid w:val="00FF2C3D"/>
    <w:rsid w:val="00FF32EE"/>
    <w:rsid w:val="00FF64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6"/>
    <o:shapelayout v:ext="edit">
      <o:idmap v:ext="edit" data="1"/>
    </o:shapelayout>
  </w:shapeDefaults>
  <w:decimalSymbol w:val=","/>
  <w:listSeparator w:val=";"/>
  <w14:docId w14:val="6DC282B2"/>
  <w15:docId w15:val="{4226E60F-4F2B-4AC5-BF1C-2F6B1B37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321"/>
    <w:pPr>
      <w:jc w:val="both"/>
    </w:pPr>
    <w:rPr>
      <w:rFonts w:ascii="Arial" w:hAnsi="Arial"/>
      <w:sz w:val="20"/>
    </w:rPr>
  </w:style>
  <w:style w:type="paragraph" w:styleId="Heading1">
    <w:name w:val="heading 1"/>
    <w:basedOn w:val="Normal"/>
    <w:next w:val="Normal"/>
    <w:link w:val="Heading1Char"/>
    <w:uiPriority w:val="9"/>
    <w:qFormat/>
    <w:rsid w:val="0093390D"/>
    <w:pPr>
      <w:keepNext/>
      <w:keepLines/>
      <w:numPr>
        <w:numId w:val="1"/>
      </w:numPr>
      <w:spacing w:before="480" w:after="0"/>
      <w:outlineLvl w:val="0"/>
    </w:pPr>
    <w:rPr>
      <w:rFonts w:eastAsiaTheme="majorEastAsia" w:cstheme="majorBidi"/>
      <w:b/>
      <w:bCs/>
      <w:color w:val="0A00BE"/>
      <w:sz w:val="28"/>
      <w:szCs w:val="28"/>
    </w:rPr>
  </w:style>
  <w:style w:type="paragraph" w:styleId="Heading2">
    <w:name w:val="heading 2"/>
    <w:basedOn w:val="Normal"/>
    <w:next w:val="Normal"/>
    <w:link w:val="Heading2Char"/>
    <w:uiPriority w:val="9"/>
    <w:unhideWhenUsed/>
    <w:qFormat/>
    <w:rsid w:val="0093390D"/>
    <w:pPr>
      <w:keepNext/>
      <w:keepLines/>
      <w:numPr>
        <w:ilvl w:val="1"/>
        <w:numId w:val="1"/>
      </w:numPr>
      <w:spacing w:before="200" w:after="0"/>
      <w:outlineLvl w:val="1"/>
    </w:pPr>
    <w:rPr>
      <w:rFonts w:eastAsiaTheme="majorEastAsia" w:cstheme="majorBidi"/>
      <w:bCs/>
      <w:color w:val="0A00BE"/>
      <w:sz w:val="26"/>
      <w:szCs w:val="26"/>
    </w:rPr>
  </w:style>
  <w:style w:type="paragraph" w:styleId="Heading3">
    <w:name w:val="heading 3"/>
    <w:basedOn w:val="Normal"/>
    <w:next w:val="Normal"/>
    <w:link w:val="Heading3Char"/>
    <w:uiPriority w:val="9"/>
    <w:unhideWhenUsed/>
    <w:qFormat/>
    <w:rsid w:val="0093390D"/>
    <w:pPr>
      <w:keepNext/>
      <w:keepLines/>
      <w:numPr>
        <w:ilvl w:val="2"/>
        <w:numId w:val="1"/>
      </w:numPr>
      <w:spacing w:before="200" w:after="0"/>
      <w:outlineLvl w:val="2"/>
    </w:pPr>
    <w:rPr>
      <w:rFonts w:eastAsiaTheme="majorEastAsia" w:cstheme="majorBidi"/>
      <w:bCs/>
      <w:color w:val="0A00BE"/>
    </w:rPr>
  </w:style>
  <w:style w:type="paragraph" w:styleId="Heading4">
    <w:name w:val="heading 4"/>
    <w:basedOn w:val="Normal"/>
    <w:next w:val="Normal"/>
    <w:link w:val="Heading4Char"/>
    <w:uiPriority w:val="9"/>
    <w:unhideWhenUsed/>
    <w:qFormat/>
    <w:rsid w:val="00901391"/>
    <w:pPr>
      <w:keepNext/>
      <w:keepLines/>
      <w:numPr>
        <w:ilvl w:val="3"/>
        <w:numId w:val="1"/>
      </w:numPr>
      <w:spacing w:before="200" w:after="0"/>
      <w:outlineLvl w:val="3"/>
    </w:pPr>
    <w:rPr>
      <w:rFonts w:eastAsiaTheme="majorEastAsia" w:cstheme="majorBidi"/>
      <w:bCs/>
      <w:i/>
      <w:iCs/>
      <w:color w:val="0A00BE"/>
      <w:u w:val="single"/>
    </w:rPr>
  </w:style>
  <w:style w:type="paragraph" w:styleId="Heading5">
    <w:name w:val="heading 5"/>
    <w:basedOn w:val="Normal"/>
    <w:next w:val="Normal"/>
    <w:link w:val="Heading5Char"/>
    <w:uiPriority w:val="9"/>
    <w:semiHidden/>
    <w:unhideWhenUsed/>
    <w:qFormat/>
    <w:rsid w:val="0093390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390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390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390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390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90D"/>
    <w:rPr>
      <w:rFonts w:ascii="Arial" w:eastAsiaTheme="majorEastAsia" w:hAnsi="Arial" w:cstheme="majorBidi"/>
      <w:b/>
      <w:bCs/>
      <w:color w:val="0A00BE"/>
      <w:sz w:val="28"/>
      <w:szCs w:val="28"/>
    </w:rPr>
  </w:style>
  <w:style w:type="character" w:customStyle="1" w:styleId="Heading2Char">
    <w:name w:val="Heading 2 Char"/>
    <w:basedOn w:val="DefaultParagraphFont"/>
    <w:link w:val="Heading2"/>
    <w:uiPriority w:val="9"/>
    <w:rsid w:val="0093390D"/>
    <w:rPr>
      <w:rFonts w:ascii="Arial" w:eastAsiaTheme="majorEastAsia" w:hAnsi="Arial" w:cstheme="majorBidi"/>
      <w:bCs/>
      <w:color w:val="0A00BE"/>
      <w:sz w:val="26"/>
      <w:szCs w:val="26"/>
    </w:rPr>
  </w:style>
  <w:style w:type="character" w:customStyle="1" w:styleId="Heading3Char">
    <w:name w:val="Heading 3 Char"/>
    <w:basedOn w:val="DefaultParagraphFont"/>
    <w:link w:val="Heading3"/>
    <w:uiPriority w:val="9"/>
    <w:rsid w:val="0093390D"/>
    <w:rPr>
      <w:rFonts w:ascii="Arial" w:eastAsiaTheme="majorEastAsia" w:hAnsi="Arial" w:cstheme="majorBidi"/>
      <w:bCs/>
      <w:color w:val="0A00BE"/>
      <w:sz w:val="20"/>
    </w:rPr>
  </w:style>
  <w:style w:type="character" w:customStyle="1" w:styleId="Heading4Char">
    <w:name w:val="Heading 4 Char"/>
    <w:basedOn w:val="DefaultParagraphFont"/>
    <w:link w:val="Heading4"/>
    <w:uiPriority w:val="9"/>
    <w:rsid w:val="00901391"/>
    <w:rPr>
      <w:rFonts w:ascii="Arial" w:eastAsiaTheme="majorEastAsia" w:hAnsi="Arial" w:cstheme="majorBidi"/>
      <w:bCs/>
      <w:i/>
      <w:iCs/>
      <w:color w:val="0A00BE"/>
      <w:sz w:val="20"/>
      <w:u w:val="single"/>
    </w:rPr>
  </w:style>
  <w:style w:type="paragraph" w:styleId="Header">
    <w:name w:val="header"/>
    <w:basedOn w:val="Normal"/>
    <w:link w:val="HeaderChar"/>
    <w:uiPriority w:val="99"/>
    <w:unhideWhenUsed/>
    <w:rsid w:val="001528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2828"/>
    <w:rPr>
      <w:rFonts w:ascii="Arial" w:hAnsi="Arial"/>
      <w:sz w:val="20"/>
    </w:rPr>
  </w:style>
  <w:style w:type="paragraph" w:styleId="Footer">
    <w:name w:val="footer"/>
    <w:basedOn w:val="Normal"/>
    <w:link w:val="FooterChar"/>
    <w:uiPriority w:val="99"/>
    <w:unhideWhenUsed/>
    <w:rsid w:val="001528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2828"/>
    <w:rPr>
      <w:rFonts w:ascii="Arial" w:hAnsi="Arial"/>
      <w:sz w:val="20"/>
    </w:rPr>
  </w:style>
  <w:style w:type="paragraph" w:styleId="BalloonText">
    <w:name w:val="Balloon Text"/>
    <w:basedOn w:val="Normal"/>
    <w:link w:val="BalloonTextChar"/>
    <w:uiPriority w:val="99"/>
    <w:semiHidden/>
    <w:unhideWhenUsed/>
    <w:rsid w:val="0015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28"/>
    <w:rPr>
      <w:rFonts w:ascii="Tahoma" w:hAnsi="Tahoma" w:cs="Tahoma"/>
      <w:sz w:val="16"/>
      <w:szCs w:val="16"/>
    </w:rPr>
  </w:style>
  <w:style w:type="paragraph" w:styleId="NoSpacing">
    <w:name w:val="No Spacing"/>
    <w:link w:val="NoSpacingChar"/>
    <w:uiPriority w:val="1"/>
    <w:qFormat/>
    <w:rsid w:val="00E650E8"/>
    <w:pPr>
      <w:spacing w:after="0" w:line="240" w:lineRule="auto"/>
      <w:jc w:val="both"/>
    </w:pPr>
    <w:rPr>
      <w:rFonts w:ascii="Arial" w:eastAsiaTheme="minorEastAsia" w:hAnsi="Arial"/>
      <w:sz w:val="20"/>
      <w:lang w:val="fr-FR"/>
    </w:rPr>
  </w:style>
  <w:style w:type="character" w:customStyle="1" w:styleId="NoSpacingChar">
    <w:name w:val="No Spacing Char"/>
    <w:basedOn w:val="DefaultParagraphFont"/>
    <w:link w:val="NoSpacing"/>
    <w:uiPriority w:val="1"/>
    <w:rsid w:val="00E650E8"/>
    <w:rPr>
      <w:rFonts w:ascii="Arial" w:eastAsiaTheme="minorEastAsia" w:hAnsi="Arial"/>
      <w:sz w:val="20"/>
      <w:lang w:val="fr-FR"/>
    </w:rPr>
  </w:style>
  <w:style w:type="character" w:styleId="PlaceholderText">
    <w:name w:val="Placeholder Text"/>
    <w:basedOn w:val="DefaultParagraphFont"/>
    <w:uiPriority w:val="99"/>
    <w:semiHidden/>
    <w:rsid w:val="00F3402A"/>
    <w:rPr>
      <w:color w:val="808080"/>
    </w:rPr>
  </w:style>
  <w:style w:type="paragraph" w:styleId="Title">
    <w:name w:val="Title"/>
    <w:basedOn w:val="NoSpacing"/>
    <w:next w:val="Normal"/>
    <w:link w:val="TitleChar"/>
    <w:uiPriority w:val="10"/>
    <w:qFormat/>
    <w:rsid w:val="00616807"/>
    <w:pPr>
      <w:jc w:val="left"/>
    </w:pPr>
    <w:rPr>
      <w:rFonts w:eastAsiaTheme="majorEastAsia" w:cs="Arial"/>
      <w:b/>
      <w:color w:val="0A00BE"/>
      <w:sz w:val="96"/>
      <w:szCs w:val="72"/>
      <w:lang w:val="fr-BE"/>
    </w:rPr>
  </w:style>
  <w:style w:type="character" w:customStyle="1" w:styleId="TitleChar">
    <w:name w:val="Title Char"/>
    <w:basedOn w:val="DefaultParagraphFont"/>
    <w:link w:val="Titl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Heading1"/>
    <w:link w:val="Sous-titredudocumentCar"/>
    <w:qFormat/>
    <w:rsid w:val="00F60368"/>
    <w:pPr>
      <w:numPr>
        <w:numId w:val="0"/>
      </w:numPr>
      <w:ind w:left="432" w:hanging="432"/>
    </w:pPr>
    <w:rPr>
      <w:sz w:val="32"/>
    </w:rPr>
  </w:style>
  <w:style w:type="character" w:customStyle="1" w:styleId="Sous-titredudocumentCar">
    <w:name w:val="Sous-titre du document Car"/>
    <w:basedOn w:val="Heading1Char"/>
    <w:link w:val="Sous-titredudocument"/>
    <w:rsid w:val="00F60368"/>
    <w:rPr>
      <w:rFonts w:ascii="Arial" w:eastAsiaTheme="majorEastAsia" w:hAnsi="Arial" w:cstheme="majorBidi"/>
      <w:b/>
      <w:bCs/>
      <w:color w:val="0A00BE"/>
      <w:sz w:val="32"/>
      <w:szCs w:val="28"/>
    </w:rPr>
  </w:style>
  <w:style w:type="character" w:customStyle="1" w:styleId="Heading5Char">
    <w:name w:val="Heading 5 Char"/>
    <w:basedOn w:val="DefaultParagraphFont"/>
    <w:link w:val="Heading5"/>
    <w:uiPriority w:val="9"/>
    <w:semiHidden/>
    <w:rsid w:val="0093390D"/>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9"/>
    <w:semiHidden/>
    <w:rsid w:val="0093390D"/>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9"/>
    <w:semiHidden/>
    <w:rsid w:val="0093390D"/>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9339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390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091D48"/>
    <w:pPr>
      <w:numPr>
        <w:numId w:val="0"/>
      </w:numPr>
      <w:jc w:val="left"/>
      <w:outlineLvl w:val="9"/>
    </w:pPr>
    <w:rPr>
      <w:rFonts w:asciiTheme="majorHAnsi" w:hAnsiTheme="majorHAnsi"/>
      <w:color w:val="365F91" w:themeColor="accent1" w:themeShade="BF"/>
      <w:lang w:eastAsia="fr-BE"/>
    </w:rPr>
  </w:style>
  <w:style w:type="paragraph" w:styleId="TOC1">
    <w:name w:val="toc 1"/>
    <w:basedOn w:val="Normal"/>
    <w:next w:val="Normal"/>
    <w:autoRedefine/>
    <w:uiPriority w:val="39"/>
    <w:unhideWhenUsed/>
    <w:qFormat/>
    <w:rsid w:val="00091D48"/>
    <w:pPr>
      <w:spacing w:after="100"/>
    </w:pPr>
  </w:style>
  <w:style w:type="paragraph" w:styleId="TOC2">
    <w:name w:val="toc 2"/>
    <w:basedOn w:val="Normal"/>
    <w:next w:val="Normal"/>
    <w:autoRedefine/>
    <w:uiPriority w:val="39"/>
    <w:unhideWhenUsed/>
    <w:qFormat/>
    <w:rsid w:val="00091D48"/>
    <w:pPr>
      <w:spacing w:after="100"/>
      <w:ind w:left="220"/>
      <w:jc w:val="left"/>
    </w:pPr>
    <w:rPr>
      <w:rFonts w:asciiTheme="minorHAnsi" w:eastAsiaTheme="minorEastAsia" w:hAnsiTheme="minorHAnsi"/>
      <w:sz w:val="22"/>
      <w:lang w:eastAsia="fr-BE"/>
    </w:rPr>
  </w:style>
  <w:style w:type="paragraph" w:styleId="TOC3">
    <w:name w:val="toc 3"/>
    <w:basedOn w:val="Normal"/>
    <w:next w:val="Normal"/>
    <w:autoRedefine/>
    <w:uiPriority w:val="39"/>
    <w:unhideWhenUsed/>
    <w:qFormat/>
    <w:rsid w:val="00681AEC"/>
    <w:pPr>
      <w:tabs>
        <w:tab w:val="left" w:pos="1320"/>
        <w:tab w:val="right" w:leader="dot" w:pos="9060"/>
      </w:tabs>
      <w:spacing w:after="100"/>
      <w:ind w:left="440"/>
      <w:jc w:val="left"/>
    </w:pPr>
    <w:rPr>
      <w:rFonts w:asciiTheme="minorHAnsi" w:eastAsiaTheme="minorEastAsia" w:hAnsiTheme="minorHAnsi"/>
      <w:sz w:val="22"/>
      <w:lang w:eastAsia="fr-BE"/>
    </w:rPr>
  </w:style>
  <w:style w:type="character" w:styleId="Hyperlink">
    <w:name w:val="Hyperlink"/>
    <w:basedOn w:val="DefaultParagraphFont"/>
    <w:uiPriority w:val="99"/>
    <w:unhideWhenUsed/>
    <w:rsid w:val="00107150"/>
    <w:rPr>
      <w:color w:val="0000FF" w:themeColor="hyperlink"/>
      <w:u w:val="single"/>
    </w:rPr>
  </w:style>
  <w:style w:type="table" w:styleId="TableGrid">
    <w:name w:val="Table Grid"/>
    <w:basedOn w:val="TableNormal"/>
    <w:uiPriority w:val="59"/>
    <w:rsid w:val="001B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B26F0"/>
    <w:pPr>
      <w:ind w:left="720"/>
      <w:contextualSpacing/>
    </w:pPr>
  </w:style>
  <w:style w:type="paragraph" w:customStyle="1" w:styleId="Lettercontact">
    <w:name w:val="Letter_contact"/>
    <w:basedOn w:val="Normal"/>
    <w:rsid w:val="00CA3F34"/>
    <w:pPr>
      <w:spacing w:line="200" w:lineRule="exact"/>
    </w:pPr>
    <w:rPr>
      <w:rFonts w:eastAsia="Times New Roman" w:cs="Times New Roman"/>
      <w:sz w:val="16"/>
      <w:szCs w:val="20"/>
      <w:lang w:val="en-US"/>
    </w:rPr>
  </w:style>
  <w:style w:type="paragraph" w:styleId="FootnoteText">
    <w:name w:val="footnote text"/>
    <w:basedOn w:val="Normal"/>
    <w:link w:val="FootnoteTextChar"/>
    <w:uiPriority w:val="99"/>
    <w:semiHidden/>
    <w:unhideWhenUsed/>
    <w:rsid w:val="00901391"/>
    <w:pPr>
      <w:spacing w:after="0" w:line="240" w:lineRule="auto"/>
    </w:pPr>
    <w:rPr>
      <w:szCs w:val="20"/>
    </w:rPr>
  </w:style>
  <w:style w:type="character" w:customStyle="1" w:styleId="FootnoteTextChar">
    <w:name w:val="Footnote Text Char"/>
    <w:basedOn w:val="DefaultParagraphFont"/>
    <w:link w:val="FootnoteText"/>
    <w:uiPriority w:val="99"/>
    <w:semiHidden/>
    <w:rsid w:val="00901391"/>
    <w:rPr>
      <w:rFonts w:ascii="Arial" w:hAnsi="Arial"/>
      <w:sz w:val="20"/>
      <w:szCs w:val="20"/>
    </w:rPr>
  </w:style>
  <w:style w:type="character" w:styleId="FootnoteReference">
    <w:name w:val="footnote reference"/>
    <w:basedOn w:val="DefaultParagraphFont"/>
    <w:uiPriority w:val="99"/>
    <w:semiHidden/>
    <w:unhideWhenUsed/>
    <w:rsid w:val="00901391"/>
    <w:rPr>
      <w:vertAlign w:val="superscript"/>
    </w:rPr>
  </w:style>
  <w:style w:type="character" w:styleId="CommentReference">
    <w:name w:val="annotation reference"/>
    <w:basedOn w:val="DefaultParagraphFont"/>
    <w:uiPriority w:val="99"/>
    <w:semiHidden/>
    <w:unhideWhenUsed/>
    <w:rsid w:val="000E2270"/>
    <w:rPr>
      <w:sz w:val="16"/>
      <w:szCs w:val="16"/>
    </w:rPr>
  </w:style>
  <w:style w:type="paragraph" w:styleId="CommentText">
    <w:name w:val="annotation text"/>
    <w:basedOn w:val="Normal"/>
    <w:link w:val="CommentTextChar"/>
    <w:uiPriority w:val="99"/>
    <w:semiHidden/>
    <w:unhideWhenUsed/>
    <w:rsid w:val="000E2270"/>
    <w:pPr>
      <w:spacing w:line="240" w:lineRule="auto"/>
    </w:pPr>
    <w:rPr>
      <w:szCs w:val="20"/>
    </w:rPr>
  </w:style>
  <w:style w:type="character" w:customStyle="1" w:styleId="CommentTextChar">
    <w:name w:val="Comment Text Char"/>
    <w:basedOn w:val="DefaultParagraphFont"/>
    <w:link w:val="CommentText"/>
    <w:uiPriority w:val="99"/>
    <w:semiHidden/>
    <w:rsid w:val="000E22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270"/>
    <w:rPr>
      <w:b/>
      <w:bCs/>
    </w:rPr>
  </w:style>
  <w:style w:type="character" w:customStyle="1" w:styleId="CommentSubjectChar">
    <w:name w:val="Comment Subject Char"/>
    <w:basedOn w:val="CommentTextChar"/>
    <w:link w:val="CommentSubject"/>
    <w:uiPriority w:val="99"/>
    <w:semiHidden/>
    <w:rsid w:val="000E2270"/>
    <w:rPr>
      <w:rFonts w:ascii="Arial" w:hAnsi="Arial"/>
      <w:b/>
      <w:bCs/>
      <w:sz w:val="20"/>
      <w:szCs w:val="20"/>
    </w:rPr>
  </w:style>
  <w:style w:type="paragraph" w:styleId="TOC4">
    <w:name w:val="toc 4"/>
    <w:basedOn w:val="Normal"/>
    <w:next w:val="Normal"/>
    <w:autoRedefine/>
    <w:uiPriority w:val="39"/>
    <w:unhideWhenUsed/>
    <w:rsid w:val="00024362"/>
    <w:pPr>
      <w:spacing w:after="100" w:line="259" w:lineRule="auto"/>
      <w:ind w:left="660"/>
      <w:jc w:val="left"/>
    </w:pPr>
    <w:rPr>
      <w:rFonts w:asciiTheme="minorHAnsi" w:eastAsiaTheme="minorEastAsia" w:hAnsiTheme="minorHAnsi"/>
      <w:sz w:val="22"/>
      <w:lang w:eastAsia="fr-BE"/>
    </w:rPr>
  </w:style>
  <w:style w:type="paragraph" w:styleId="TOC5">
    <w:name w:val="toc 5"/>
    <w:basedOn w:val="Normal"/>
    <w:next w:val="Normal"/>
    <w:autoRedefine/>
    <w:uiPriority w:val="39"/>
    <w:unhideWhenUsed/>
    <w:rsid w:val="00024362"/>
    <w:pPr>
      <w:spacing w:after="100" w:line="259" w:lineRule="auto"/>
      <w:ind w:left="880"/>
      <w:jc w:val="left"/>
    </w:pPr>
    <w:rPr>
      <w:rFonts w:asciiTheme="minorHAnsi" w:eastAsiaTheme="minorEastAsia" w:hAnsiTheme="minorHAnsi"/>
      <w:sz w:val="22"/>
      <w:lang w:eastAsia="fr-BE"/>
    </w:rPr>
  </w:style>
  <w:style w:type="paragraph" w:styleId="TOC6">
    <w:name w:val="toc 6"/>
    <w:basedOn w:val="Normal"/>
    <w:next w:val="Normal"/>
    <w:autoRedefine/>
    <w:uiPriority w:val="39"/>
    <w:unhideWhenUsed/>
    <w:rsid w:val="00024362"/>
    <w:pPr>
      <w:spacing w:after="100" w:line="259" w:lineRule="auto"/>
      <w:ind w:left="1100"/>
      <w:jc w:val="left"/>
    </w:pPr>
    <w:rPr>
      <w:rFonts w:asciiTheme="minorHAnsi" w:eastAsiaTheme="minorEastAsia" w:hAnsiTheme="minorHAnsi"/>
      <w:sz w:val="22"/>
      <w:lang w:eastAsia="fr-BE"/>
    </w:rPr>
  </w:style>
  <w:style w:type="paragraph" w:styleId="TOC7">
    <w:name w:val="toc 7"/>
    <w:basedOn w:val="Normal"/>
    <w:next w:val="Normal"/>
    <w:autoRedefine/>
    <w:uiPriority w:val="39"/>
    <w:unhideWhenUsed/>
    <w:rsid w:val="00024362"/>
    <w:pPr>
      <w:spacing w:after="100" w:line="259" w:lineRule="auto"/>
      <w:ind w:left="1320"/>
      <w:jc w:val="left"/>
    </w:pPr>
    <w:rPr>
      <w:rFonts w:asciiTheme="minorHAnsi" w:eastAsiaTheme="minorEastAsia" w:hAnsiTheme="minorHAnsi"/>
      <w:sz w:val="22"/>
      <w:lang w:eastAsia="fr-BE"/>
    </w:rPr>
  </w:style>
  <w:style w:type="paragraph" w:styleId="TOC8">
    <w:name w:val="toc 8"/>
    <w:basedOn w:val="Normal"/>
    <w:next w:val="Normal"/>
    <w:autoRedefine/>
    <w:uiPriority w:val="39"/>
    <w:unhideWhenUsed/>
    <w:rsid w:val="00024362"/>
    <w:pPr>
      <w:spacing w:after="100" w:line="259" w:lineRule="auto"/>
      <w:ind w:left="1540"/>
      <w:jc w:val="left"/>
    </w:pPr>
    <w:rPr>
      <w:rFonts w:asciiTheme="minorHAnsi" w:eastAsiaTheme="minorEastAsia" w:hAnsiTheme="minorHAnsi"/>
      <w:sz w:val="22"/>
      <w:lang w:eastAsia="fr-BE"/>
    </w:rPr>
  </w:style>
  <w:style w:type="paragraph" w:styleId="TOC9">
    <w:name w:val="toc 9"/>
    <w:basedOn w:val="Normal"/>
    <w:next w:val="Normal"/>
    <w:autoRedefine/>
    <w:uiPriority w:val="39"/>
    <w:unhideWhenUsed/>
    <w:rsid w:val="00024362"/>
    <w:pPr>
      <w:spacing w:after="100" w:line="259" w:lineRule="auto"/>
      <w:ind w:left="1760"/>
      <w:jc w:val="left"/>
    </w:pPr>
    <w:rPr>
      <w:rFonts w:asciiTheme="minorHAnsi" w:eastAsiaTheme="minorEastAsia" w:hAnsiTheme="minorHAnsi"/>
      <w:sz w:val="22"/>
      <w:lang w:eastAsia="fr-BE"/>
    </w:rPr>
  </w:style>
  <w:style w:type="character" w:styleId="UnresolvedMention">
    <w:name w:val="Unresolved Mention"/>
    <w:basedOn w:val="DefaultParagraphFont"/>
    <w:uiPriority w:val="99"/>
    <w:semiHidden/>
    <w:unhideWhenUsed/>
    <w:rsid w:val="00024362"/>
    <w:rPr>
      <w:color w:val="605E5C"/>
      <w:shd w:val="clear" w:color="auto" w:fill="E1DFDD"/>
    </w:rPr>
  </w:style>
  <w:style w:type="paragraph" w:styleId="Revision">
    <w:name w:val="Revision"/>
    <w:hidden/>
    <w:uiPriority w:val="99"/>
    <w:semiHidden/>
    <w:rsid w:val="00844F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72094">
      <w:bodyDiv w:val="1"/>
      <w:marLeft w:val="0"/>
      <w:marRight w:val="0"/>
      <w:marTop w:val="0"/>
      <w:marBottom w:val="0"/>
      <w:divBdr>
        <w:top w:val="none" w:sz="0" w:space="0" w:color="auto"/>
        <w:left w:val="none" w:sz="0" w:space="0" w:color="auto"/>
        <w:bottom w:val="none" w:sz="0" w:space="0" w:color="auto"/>
        <w:right w:val="none" w:sz="0" w:space="0" w:color="auto"/>
      </w:divBdr>
    </w:div>
    <w:div w:id="600643186">
      <w:bodyDiv w:val="1"/>
      <w:marLeft w:val="0"/>
      <w:marRight w:val="0"/>
      <w:marTop w:val="0"/>
      <w:marBottom w:val="0"/>
      <w:divBdr>
        <w:top w:val="none" w:sz="0" w:space="0" w:color="auto"/>
        <w:left w:val="none" w:sz="0" w:space="0" w:color="auto"/>
        <w:bottom w:val="none" w:sz="0" w:space="0" w:color="auto"/>
        <w:right w:val="none" w:sz="0" w:space="0" w:color="auto"/>
      </w:divBdr>
    </w:div>
    <w:div w:id="1120614070">
      <w:bodyDiv w:val="1"/>
      <w:marLeft w:val="0"/>
      <w:marRight w:val="0"/>
      <w:marTop w:val="0"/>
      <w:marBottom w:val="0"/>
      <w:divBdr>
        <w:top w:val="none" w:sz="0" w:space="0" w:color="auto"/>
        <w:left w:val="none" w:sz="0" w:space="0" w:color="auto"/>
        <w:bottom w:val="none" w:sz="0" w:space="0" w:color="auto"/>
        <w:right w:val="none" w:sz="0" w:space="0" w:color="auto"/>
      </w:divBdr>
    </w:div>
    <w:div w:id="1225415089">
      <w:bodyDiv w:val="1"/>
      <w:marLeft w:val="0"/>
      <w:marRight w:val="0"/>
      <w:marTop w:val="0"/>
      <w:marBottom w:val="0"/>
      <w:divBdr>
        <w:top w:val="none" w:sz="0" w:space="0" w:color="auto"/>
        <w:left w:val="none" w:sz="0" w:space="0" w:color="auto"/>
        <w:bottom w:val="none" w:sz="0" w:space="0" w:color="auto"/>
        <w:right w:val="none" w:sz="0" w:space="0" w:color="auto"/>
      </w:divBdr>
      <w:divsChild>
        <w:div w:id="1944728238">
          <w:marLeft w:val="0"/>
          <w:marRight w:val="0"/>
          <w:marTop w:val="0"/>
          <w:marBottom w:val="0"/>
          <w:divBdr>
            <w:top w:val="none" w:sz="0" w:space="0" w:color="auto"/>
            <w:left w:val="none" w:sz="0" w:space="0" w:color="auto"/>
            <w:bottom w:val="none" w:sz="0" w:space="0" w:color="auto"/>
            <w:right w:val="none" w:sz="0" w:space="0" w:color="auto"/>
          </w:divBdr>
          <w:divsChild>
            <w:div w:id="375934411">
              <w:marLeft w:val="0"/>
              <w:marRight w:val="0"/>
              <w:marTop w:val="0"/>
              <w:marBottom w:val="0"/>
              <w:divBdr>
                <w:top w:val="none" w:sz="0" w:space="0" w:color="auto"/>
                <w:left w:val="none" w:sz="0" w:space="0" w:color="auto"/>
                <w:bottom w:val="none" w:sz="0" w:space="0" w:color="auto"/>
                <w:right w:val="none" w:sz="0" w:space="0" w:color="auto"/>
              </w:divBdr>
              <w:divsChild>
                <w:div w:id="118382319">
                  <w:marLeft w:val="0"/>
                  <w:marRight w:val="0"/>
                  <w:marTop w:val="0"/>
                  <w:marBottom w:val="0"/>
                  <w:divBdr>
                    <w:top w:val="none" w:sz="0" w:space="0" w:color="auto"/>
                    <w:left w:val="none" w:sz="0" w:space="0" w:color="auto"/>
                    <w:bottom w:val="none" w:sz="0" w:space="0" w:color="auto"/>
                    <w:right w:val="none" w:sz="0" w:space="0" w:color="auto"/>
                  </w:divBdr>
                  <w:divsChild>
                    <w:div w:id="1047947228">
                      <w:marLeft w:val="0"/>
                      <w:marRight w:val="0"/>
                      <w:marTop w:val="0"/>
                      <w:marBottom w:val="0"/>
                      <w:divBdr>
                        <w:top w:val="none" w:sz="0" w:space="0" w:color="auto"/>
                        <w:left w:val="none" w:sz="0" w:space="0" w:color="auto"/>
                        <w:bottom w:val="none" w:sz="0" w:space="0" w:color="auto"/>
                        <w:right w:val="none" w:sz="0" w:space="0" w:color="auto"/>
                      </w:divBdr>
                      <w:divsChild>
                        <w:div w:id="1755930746">
                          <w:marLeft w:val="0"/>
                          <w:marRight w:val="0"/>
                          <w:marTop w:val="0"/>
                          <w:marBottom w:val="0"/>
                          <w:divBdr>
                            <w:top w:val="none" w:sz="0" w:space="0" w:color="auto"/>
                            <w:left w:val="none" w:sz="0" w:space="0" w:color="auto"/>
                            <w:bottom w:val="none" w:sz="0" w:space="0" w:color="auto"/>
                            <w:right w:val="none" w:sz="0" w:space="0" w:color="auto"/>
                          </w:divBdr>
                          <w:divsChild>
                            <w:div w:id="1711029458">
                              <w:marLeft w:val="0"/>
                              <w:marRight w:val="0"/>
                              <w:marTop w:val="0"/>
                              <w:marBottom w:val="0"/>
                              <w:divBdr>
                                <w:top w:val="none" w:sz="0" w:space="0" w:color="auto"/>
                                <w:left w:val="none" w:sz="0" w:space="0" w:color="auto"/>
                                <w:bottom w:val="none" w:sz="0" w:space="0" w:color="auto"/>
                                <w:right w:val="none" w:sz="0" w:space="0" w:color="auto"/>
                              </w:divBdr>
                              <w:divsChild>
                                <w:div w:id="1553492505">
                                  <w:marLeft w:val="0"/>
                                  <w:marRight w:val="0"/>
                                  <w:marTop w:val="0"/>
                                  <w:marBottom w:val="0"/>
                                  <w:divBdr>
                                    <w:top w:val="none" w:sz="0" w:space="0" w:color="auto"/>
                                    <w:left w:val="none" w:sz="0" w:space="0" w:color="auto"/>
                                    <w:bottom w:val="none" w:sz="0" w:space="0" w:color="auto"/>
                                    <w:right w:val="none" w:sz="0" w:space="0" w:color="auto"/>
                                  </w:divBdr>
                                  <w:divsChild>
                                    <w:div w:id="1417894410">
                                      <w:marLeft w:val="0"/>
                                      <w:marRight w:val="0"/>
                                      <w:marTop w:val="0"/>
                                      <w:marBottom w:val="0"/>
                                      <w:divBdr>
                                        <w:top w:val="none" w:sz="0" w:space="0" w:color="auto"/>
                                        <w:left w:val="none" w:sz="0" w:space="0" w:color="auto"/>
                                        <w:bottom w:val="none" w:sz="0" w:space="0" w:color="auto"/>
                                        <w:right w:val="none" w:sz="0" w:space="0" w:color="auto"/>
                                      </w:divBdr>
                                      <w:divsChild>
                                        <w:div w:id="15324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457679">
      <w:bodyDiv w:val="1"/>
      <w:marLeft w:val="0"/>
      <w:marRight w:val="0"/>
      <w:marTop w:val="0"/>
      <w:marBottom w:val="0"/>
      <w:divBdr>
        <w:top w:val="none" w:sz="0" w:space="0" w:color="auto"/>
        <w:left w:val="none" w:sz="0" w:space="0" w:color="auto"/>
        <w:bottom w:val="none" w:sz="0" w:space="0" w:color="auto"/>
        <w:right w:val="none" w:sz="0" w:space="0" w:color="auto"/>
      </w:divBdr>
    </w:div>
    <w:div w:id="1292371017">
      <w:bodyDiv w:val="1"/>
      <w:marLeft w:val="0"/>
      <w:marRight w:val="0"/>
      <w:marTop w:val="0"/>
      <w:marBottom w:val="0"/>
      <w:divBdr>
        <w:top w:val="none" w:sz="0" w:space="0" w:color="auto"/>
        <w:left w:val="none" w:sz="0" w:space="0" w:color="auto"/>
        <w:bottom w:val="none" w:sz="0" w:space="0" w:color="auto"/>
        <w:right w:val="none" w:sz="0" w:space="0" w:color="auto"/>
      </w:divBdr>
    </w:div>
    <w:div w:id="1480533362">
      <w:bodyDiv w:val="1"/>
      <w:marLeft w:val="0"/>
      <w:marRight w:val="0"/>
      <w:marTop w:val="0"/>
      <w:marBottom w:val="0"/>
      <w:divBdr>
        <w:top w:val="none" w:sz="0" w:space="0" w:color="auto"/>
        <w:left w:val="none" w:sz="0" w:space="0" w:color="auto"/>
        <w:bottom w:val="none" w:sz="0" w:space="0" w:color="auto"/>
        <w:right w:val="none" w:sz="0" w:space="0" w:color="auto"/>
      </w:divBdr>
    </w:div>
    <w:div w:id="1815872959">
      <w:bodyDiv w:val="1"/>
      <w:marLeft w:val="0"/>
      <w:marRight w:val="0"/>
      <w:marTop w:val="0"/>
      <w:marBottom w:val="0"/>
      <w:divBdr>
        <w:top w:val="none" w:sz="0" w:space="0" w:color="auto"/>
        <w:left w:val="none" w:sz="0" w:space="0" w:color="auto"/>
        <w:bottom w:val="none" w:sz="0" w:space="0" w:color="auto"/>
        <w:right w:val="none" w:sz="0" w:space="0" w:color="auto"/>
      </w:divBdr>
    </w:div>
    <w:div w:id="2019624131">
      <w:bodyDiv w:val="1"/>
      <w:marLeft w:val="0"/>
      <w:marRight w:val="0"/>
      <w:marTop w:val="0"/>
      <w:marBottom w:val="0"/>
      <w:divBdr>
        <w:top w:val="none" w:sz="0" w:space="0" w:color="auto"/>
        <w:left w:val="none" w:sz="0" w:space="0" w:color="auto"/>
        <w:bottom w:val="none" w:sz="0" w:space="0" w:color="auto"/>
        <w:right w:val="none" w:sz="0" w:space="0" w:color="auto"/>
      </w:divBdr>
    </w:div>
    <w:div w:id="20820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customXml" Target="../customXml/item3.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image" Target="media/image2.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riviere@sprb.brussels"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S:\Rapports%20annuels%20Ord\2021\CR%20rapport%202020.docx"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microsoft.com/office/2007/relationships/hdphoto" Target="media/hdphoto1.wdp"/><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58010118043842E-2"/>
          <c:y val="3.8720538720538718E-2"/>
          <c:w val="0.92242833052276563"/>
          <c:h val="0.89057239057239057"/>
        </c:manualLayout>
      </c:layout>
      <c:barChart>
        <c:barDir val="col"/>
        <c:grouping val="clustered"/>
        <c:varyColors val="0"/>
        <c:ser>
          <c:idx val="0"/>
          <c:order val="0"/>
          <c:tx>
            <c:strRef>
              <c:f>Sheet1!$A$2</c:f>
              <c:strCache>
                <c:ptCount val="1"/>
                <c:pt idx="0">
                  <c:v>Introduits</c:v>
                </c:pt>
              </c:strCache>
            </c:strRef>
          </c:tx>
          <c:spPr>
            <a:solidFill>
              <a:schemeClr val="accent1"/>
            </a:solidFill>
            <a:ln>
              <a:noFill/>
            </a:ln>
            <a:effectLst/>
          </c:spPr>
          <c:invertIfNegative val="0"/>
          <c:dLbls>
            <c:dLbl>
              <c:idx val="0"/>
              <c:layout>
                <c:manualLayout>
                  <c:x val="-9.6362179400214746E-3"/>
                  <c:y val="-1.47669157742619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17-4BD3-939F-96DD9C3084C9}"/>
                </c:ext>
              </c:extLst>
            </c:dLbl>
            <c:dLbl>
              <c:idx val="1"/>
              <c:layout>
                <c:manualLayout>
                  <c:x val="-6.8917987594762234E-3"/>
                  <c:y val="-7.586642477777277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8F-4322-A13A-9C13E3DBAE68}"/>
                </c:ext>
              </c:extLst>
            </c:dLbl>
            <c:spPr>
              <a:noFill/>
              <a:ln w="25365">
                <a:noFill/>
              </a:ln>
              <a:effectLst/>
            </c:spPr>
            <c:txPr>
              <a:bodyPr rot="0" spcFirstLastPara="1" vertOverflow="ellipsis" vert="horz" wrap="square" anchor="ctr" anchorCtr="1"/>
              <a:lstStyle/>
              <a:p>
                <a:pPr>
                  <a:defRPr sz="799" b="1" i="0" u="none" strike="noStrike" kern="1200" baseline="0">
                    <a:solidFill>
                      <a:srgbClr val="000000"/>
                    </a:solidFill>
                    <a:latin typeface="Arial"/>
                    <a:ea typeface="Arial"/>
                    <a:cs typeface="Aria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COMEXT</c:v>
                </c:pt>
                <c:pt idx="2">
                  <c:v>INVEST génér.</c:v>
                </c:pt>
                <c:pt idx="3">
                  <c:v>INVEST spécif.</c:v>
                </c:pt>
              </c:strCache>
            </c:strRef>
          </c:cat>
          <c:val>
            <c:numRef>
              <c:f>Sheet1!$B$2:$E$2</c:f>
              <c:numCache>
                <c:formatCode>General</c:formatCode>
                <c:ptCount val="4"/>
                <c:pt idx="0">
                  <c:v>2599</c:v>
                </c:pt>
                <c:pt idx="1">
                  <c:v>415</c:v>
                </c:pt>
                <c:pt idx="2">
                  <c:v>786</c:v>
                </c:pt>
                <c:pt idx="3">
                  <c:v>262</c:v>
                </c:pt>
              </c:numCache>
            </c:numRef>
          </c:val>
          <c:extLst>
            <c:ext xmlns:c16="http://schemas.microsoft.com/office/drawing/2014/chart" uri="{C3380CC4-5D6E-409C-BE32-E72D297353CC}">
              <c16:uniqueId val="{00000001-9517-4BD3-939F-96DD9C3084C9}"/>
            </c:ext>
          </c:extLst>
        </c:ser>
        <c:ser>
          <c:idx val="1"/>
          <c:order val="1"/>
          <c:tx>
            <c:strRef>
              <c:f>Sheet1!$A$3</c:f>
              <c:strCache>
                <c:ptCount val="1"/>
                <c:pt idx="0">
                  <c:v>Décidés TOTAL</c:v>
                </c:pt>
              </c:strCache>
            </c:strRef>
          </c:tx>
          <c:spPr>
            <a:solidFill>
              <a:schemeClr val="accent2"/>
            </a:solidFill>
            <a:ln>
              <a:noFill/>
            </a:ln>
            <a:effectLst/>
          </c:spPr>
          <c:invertIfNegative val="0"/>
          <c:dLbls>
            <c:dLbl>
              <c:idx val="0"/>
              <c:layout>
                <c:manualLayout>
                  <c:x val="4.3772824774755094E-3"/>
                  <c:y val="-5.223368777368976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17-4BD3-939F-96DD9C3084C9}"/>
                </c:ext>
              </c:extLst>
            </c:dLbl>
            <c:spPr>
              <a:noFill/>
              <a:ln w="25365">
                <a:noFill/>
              </a:ln>
              <a:effectLst/>
            </c:spPr>
            <c:txPr>
              <a:bodyPr rot="0" spcFirstLastPara="1" vertOverflow="ellipsis" vert="horz" wrap="square" anchor="ctr" anchorCtr="1"/>
              <a:lstStyle/>
              <a:p>
                <a:pPr>
                  <a:defRPr sz="799" b="1" i="0" u="none" strike="noStrike" kern="1200"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COMEXT</c:v>
                </c:pt>
                <c:pt idx="2">
                  <c:v>INVEST génér.</c:v>
                </c:pt>
                <c:pt idx="3">
                  <c:v>INVEST spécif.</c:v>
                </c:pt>
              </c:strCache>
            </c:strRef>
          </c:cat>
          <c:val>
            <c:numRef>
              <c:f>Sheet1!$B$3:$E$3</c:f>
              <c:numCache>
                <c:formatCode>General</c:formatCode>
                <c:ptCount val="4"/>
                <c:pt idx="0">
                  <c:v>2845</c:v>
                </c:pt>
                <c:pt idx="1">
                  <c:v>526</c:v>
                </c:pt>
                <c:pt idx="2">
                  <c:v>627</c:v>
                </c:pt>
                <c:pt idx="3">
                  <c:v>281</c:v>
                </c:pt>
              </c:numCache>
            </c:numRef>
          </c:val>
          <c:extLst>
            <c:ext xmlns:c16="http://schemas.microsoft.com/office/drawing/2014/chart" uri="{C3380CC4-5D6E-409C-BE32-E72D297353CC}">
              <c16:uniqueId val="{00000003-9517-4BD3-939F-96DD9C3084C9}"/>
            </c:ext>
          </c:extLst>
        </c:ser>
        <c:ser>
          <c:idx val="2"/>
          <c:order val="2"/>
          <c:tx>
            <c:strRef>
              <c:f>Sheet1!$A$4</c:f>
              <c:strCache>
                <c:ptCount val="1"/>
                <c:pt idx="0">
                  <c:v>Octrois</c:v>
                </c:pt>
              </c:strCache>
            </c:strRef>
          </c:tx>
          <c:spPr>
            <a:solidFill>
              <a:schemeClr val="accent3"/>
            </a:solidFill>
            <a:ln>
              <a:noFill/>
            </a:ln>
            <a:effectLst/>
          </c:spPr>
          <c:invertIfNegative val="0"/>
          <c:dLbls>
            <c:spPr>
              <a:noFill/>
              <a:ln w="25365">
                <a:noFill/>
              </a:ln>
              <a:effectLst/>
            </c:spPr>
            <c:txPr>
              <a:bodyPr rot="0" spcFirstLastPara="1" vertOverflow="ellipsis" vert="horz" wrap="square" anchor="ctr" anchorCtr="1"/>
              <a:lstStyle/>
              <a:p>
                <a:pPr>
                  <a:defRPr sz="799" b="1" i="0" u="none" strike="noStrike" kern="1200"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COMEXT</c:v>
                </c:pt>
                <c:pt idx="2">
                  <c:v>INVEST génér.</c:v>
                </c:pt>
                <c:pt idx="3">
                  <c:v>INVEST spécif.</c:v>
                </c:pt>
              </c:strCache>
            </c:strRef>
          </c:cat>
          <c:val>
            <c:numRef>
              <c:f>Sheet1!$B$4:$E$4</c:f>
              <c:numCache>
                <c:formatCode>General</c:formatCode>
                <c:ptCount val="4"/>
                <c:pt idx="0">
                  <c:v>1747</c:v>
                </c:pt>
                <c:pt idx="1">
                  <c:v>406</c:v>
                </c:pt>
                <c:pt idx="2">
                  <c:v>566</c:v>
                </c:pt>
                <c:pt idx="3">
                  <c:v>231</c:v>
                </c:pt>
              </c:numCache>
            </c:numRef>
          </c:val>
          <c:extLst>
            <c:ext xmlns:c16="http://schemas.microsoft.com/office/drawing/2014/chart" uri="{C3380CC4-5D6E-409C-BE32-E72D297353CC}">
              <c16:uniqueId val="{00000004-9517-4BD3-939F-96DD9C3084C9}"/>
            </c:ext>
          </c:extLst>
        </c:ser>
        <c:ser>
          <c:idx val="3"/>
          <c:order val="3"/>
          <c:tx>
            <c:strRef>
              <c:f>Sheet1!$A$5</c:f>
              <c:strCache>
                <c:ptCount val="1"/>
                <c:pt idx="0">
                  <c:v>Refus</c:v>
                </c:pt>
              </c:strCache>
            </c:strRef>
          </c:tx>
          <c:spPr>
            <a:solidFill>
              <a:schemeClr val="accent4"/>
            </a:solidFill>
            <a:ln>
              <a:noFill/>
            </a:ln>
            <a:effectLst/>
          </c:spPr>
          <c:invertIfNegative val="0"/>
          <c:dLbls>
            <c:spPr>
              <a:noFill/>
              <a:ln w="25365">
                <a:noFill/>
              </a:ln>
              <a:effectLst/>
            </c:spPr>
            <c:txPr>
              <a:bodyPr rot="0" spcFirstLastPara="1" vertOverflow="ellipsis" vert="horz" wrap="square" anchor="ctr" anchorCtr="1"/>
              <a:lstStyle/>
              <a:p>
                <a:pPr>
                  <a:defRPr sz="799" b="1" i="0" u="none" strike="noStrike" kern="1200" baseline="0">
                    <a:solidFill>
                      <a:srgbClr val="000000"/>
                    </a:solidFill>
                    <a:latin typeface="Arial"/>
                    <a:ea typeface="Arial"/>
                    <a:cs typeface="Aria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c:v>
                </c:pt>
                <c:pt idx="1">
                  <c:v>COMEXT</c:v>
                </c:pt>
                <c:pt idx="2">
                  <c:v>INVEST génér.</c:v>
                </c:pt>
                <c:pt idx="3">
                  <c:v>INVEST spécif.</c:v>
                </c:pt>
              </c:strCache>
            </c:strRef>
          </c:cat>
          <c:val>
            <c:numRef>
              <c:f>Sheet1!$B$5:$E$5</c:f>
              <c:numCache>
                <c:formatCode>General</c:formatCode>
                <c:ptCount val="4"/>
                <c:pt idx="0">
                  <c:v>1098</c:v>
                </c:pt>
                <c:pt idx="1">
                  <c:v>120</c:v>
                </c:pt>
                <c:pt idx="2">
                  <c:v>61</c:v>
                </c:pt>
                <c:pt idx="3">
                  <c:v>50</c:v>
                </c:pt>
              </c:numCache>
            </c:numRef>
          </c:val>
          <c:extLst>
            <c:ext xmlns:c16="http://schemas.microsoft.com/office/drawing/2014/chart" uri="{C3380CC4-5D6E-409C-BE32-E72D297353CC}">
              <c16:uniqueId val="{00000005-9517-4BD3-939F-96DD9C3084C9}"/>
            </c:ext>
          </c:extLst>
        </c:ser>
        <c:dLbls>
          <c:showLegendKey val="0"/>
          <c:showVal val="0"/>
          <c:showCatName val="0"/>
          <c:showSerName val="0"/>
          <c:showPercent val="0"/>
          <c:showBubbleSize val="0"/>
        </c:dLbls>
        <c:gapWidth val="150"/>
        <c:axId val="205861632"/>
        <c:axId val="205863168"/>
      </c:barChart>
      <c:catAx>
        <c:axId val="205861632"/>
        <c:scaling>
          <c:orientation val="minMax"/>
        </c:scaling>
        <c:delete val="0"/>
        <c:axPos val="b"/>
        <c:numFmt formatCode="General" sourceLinked="1"/>
        <c:majorTickMark val="out"/>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799" b="0" i="0" u="none" strike="noStrike" kern="1200" baseline="0">
                <a:solidFill>
                  <a:srgbClr val="000000"/>
                </a:solidFill>
                <a:latin typeface="Arial Unicode MS"/>
                <a:ea typeface="Arial Unicode MS"/>
                <a:cs typeface="Arial Unicode MS"/>
              </a:defRPr>
            </a:pPr>
            <a:endParaRPr lang="fr-FR"/>
          </a:p>
        </c:txPr>
        <c:crossAx val="205863168"/>
        <c:crosses val="autoZero"/>
        <c:auto val="1"/>
        <c:lblAlgn val="ctr"/>
        <c:lblOffset val="100"/>
        <c:tickLblSkip val="1"/>
        <c:tickMarkSkip val="1"/>
        <c:noMultiLvlLbl val="0"/>
      </c:catAx>
      <c:valAx>
        <c:axId val="205863168"/>
        <c:scaling>
          <c:orientation val="minMax"/>
        </c:scaling>
        <c:delete val="0"/>
        <c:axPos val="l"/>
        <c:majorGridlines>
          <c:spPr>
            <a:ln w="3171" cap="flat" cmpd="sng" algn="ctr">
              <a:solidFill>
                <a:srgbClr val="FFFFFF"/>
              </a:solidFill>
              <a:prstDash val="sysDash"/>
              <a:round/>
            </a:ln>
            <a:effectLst/>
          </c:spPr>
        </c:majorGridlines>
        <c:numFmt formatCode="General" sourceLinked="1"/>
        <c:majorTickMark val="out"/>
        <c:minorTickMark val="none"/>
        <c:tickLblPos val="nextTo"/>
        <c:spPr>
          <a:noFill/>
          <a:ln w="3171" cap="flat" cmpd="sng" algn="ctr">
            <a:solidFill>
              <a:srgbClr val="000000"/>
            </a:solidFill>
            <a:prstDash val="solid"/>
            <a:round/>
          </a:ln>
          <a:effectLst/>
        </c:spPr>
        <c:txPr>
          <a:bodyPr rot="0" spcFirstLastPara="1" vertOverflow="ellipsis" wrap="square" anchor="ctr" anchorCtr="1"/>
          <a:lstStyle/>
          <a:p>
            <a:pPr>
              <a:defRPr sz="799" b="0" i="0" u="none" strike="noStrike" kern="1200" baseline="0">
                <a:solidFill>
                  <a:srgbClr val="000000"/>
                </a:solidFill>
                <a:latin typeface="Arial Unicode MS"/>
                <a:ea typeface="Arial Unicode MS"/>
                <a:cs typeface="Arial Unicode MS"/>
              </a:defRPr>
            </a:pPr>
            <a:endParaRPr lang="fr-FR"/>
          </a:p>
        </c:txPr>
        <c:crossAx val="205861632"/>
        <c:crosses val="autoZero"/>
        <c:crossBetween val="between"/>
        <c:majorUnit val="100"/>
        <c:minorUnit val="50"/>
      </c:valAx>
      <c:spPr>
        <a:solidFill>
          <a:srgbClr val="FFFFFF"/>
        </a:solidFill>
        <a:ln w="12682">
          <a:solidFill>
            <a:srgbClr val="FFFFFF"/>
          </a:solidFill>
          <a:prstDash val="solid"/>
        </a:ln>
        <a:effectLst/>
      </c:spPr>
    </c:plotArea>
    <c:legend>
      <c:legendPos val="r"/>
      <c:layout>
        <c:manualLayout>
          <c:xMode val="edge"/>
          <c:yMode val="edge"/>
          <c:x val="0.62900505902192239"/>
          <c:y val="0.19023569023569023"/>
          <c:w val="0.28161888701517707"/>
          <c:h val="0.14309764309764308"/>
        </c:manualLayout>
      </c:layout>
      <c:overlay val="0"/>
      <c:spPr>
        <a:noFill/>
        <a:ln w="3171">
          <a:solidFill>
            <a:srgbClr val="000000"/>
          </a:solidFill>
          <a:prstDash val="solid"/>
        </a:ln>
        <a:effectLst/>
      </c:spPr>
      <c:txPr>
        <a:bodyPr rot="0" spcFirstLastPara="1" vertOverflow="ellipsis" vert="horz" wrap="square" anchor="ctr" anchorCtr="1"/>
        <a:lstStyle/>
        <a:p>
          <a:pPr>
            <a:defRPr sz="734" b="0" i="0" u="none" strike="noStrike" kern="1200" baseline="0">
              <a:solidFill>
                <a:srgbClr val="000000"/>
              </a:solidFill>
              <a:latin typeface="Arial Unicode MS"/>
              <a:ea typeface="Arial Unicode MS"/>
              <a:cs typeface="Arial Unicode MS"/>
            </a:defRPr>
          </a:pPr>
          <a:endParaRPr lang="fr-FR"/>
        </a:p>
      </c:txPr>
    </c:legend>
    <c:plotVisOnly val="1"/>
    <c:dispBlanksAs val="gap"/>
    <c:showDLblsOverMax val="0"/>
  </c:chart>
  <c:spPr>
    <a:noFill/>
    <a:ln w="9525" cap="flat" cmpd="sng" algn="ctr">
      <a:noFill/>
      <a:prstDash val="solid"/>
      <a:round/>
    </a:ln>
    <a:effectLst/>
  </c:spPr>
  <c:txPr>
    <a:bodyPr/>
    <a:lstStyle/>
    <a:p>
      <a:pPr>
        <a:defRPr sz="1698" b="1" i="0" u="none" strike="noStrike" baseline="0">
          <a:solidFill>
            <a:srgbClr val="000000"/>
          </a:solidFill>
          <a:latin typeface="Arial"/>
          <a:ea typeface="Arial"/>
          <a:cs typeface="Arial"/>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Sheet1!$A$1:$A$11</c:f>
              <c:strCache>
                <c:ptCount val="11"/>
                <c:pt idx="0">
                  <c:v>HORECA</c:v>
                </c:pt>
                <c:pt idx="1">
                  <c:v>Commerce</c:v>
                </c:pt>
                <c:pt idx="2">
                  <c:v>Industrie</c:v>
                </c:pt>
                <c:pt idx="3">
                  <c:v>Activités spécialisées</c:v>
                </c:pt>
                <c:pt idx="4">
                  <c:v>Construction</c:v>
                </c:pt>
                <c:pt idx="5">
                  <c:v>Autres services</c:v>
                </c:pt>
                <c:pt idx="6">
                  <c:v>Services administratifs</c:v>
                </c:pt>
                <c:pt idx="7">
                  <c:v>Information et communication</c:v>
                </c:pt>
                <c:pt idx="8">
                  <c:v>Production et assainissement eau et déchets</c:v>
                </c:pt>
                <c:pt idx="9">
                  <c:v>Santé humaine et action sociale</c:v>
                </c:pt>
                <c:pt idx="10">
                  <c:v>Transport et entreposage</c:v>
                </c:pt>
              </c:strCache>
            </c:strRef>
          </c:cat>
          <c:val>
            <c:numRef>
              <c:f>Sheet1!$C$1:$C$11</c:f>
              <c:numCache>
                <c:formatCode>0.00%</c:formatCode>
                <c:ptCount val="11"/>
                <c:pt idx="0">
                  <c:v>0.30769230769230771</c:v>
                </c:pt>
                <c:pt idx="1">
                  <c:v>0.24358974358974358</c:v>
                </c:pt>
                <c:pt idx="2">
                  <c:v>0.15384615384615385</c:v>
                </c:pt>
                <c:pt idx="3">
                  <c:v>0.10256410256410256</c:v>
                </c:pt>
                <c:pt idx="4">
                  <c:v>5.128205128205128E-2</c:v>
                </c:pt>
                <c:pt idx="5">
                  <c:v>3.8461538461538464E-2</c:v>
                </c:pt>
                <c:pt idx="6">
                  <c:v>2.564102564102564E-2</c:v>
                </c:pt>
                <c:pt idx="7">
                  <c:v>2.564102564102564E-2</c:v>
                </c:pt>
                <c:pt idx="8">
                  <c:v>2.564102564102564E-2</c:v>
                </c:pt>
                <c:pt idx="9">
                  <c:v>1.282051282051282E-2</c:v>
                </c:pt>
                <c:pt idx="10">
                  <c:v>1.282051282051282E-2</c:v>
                </c:pt>
              </c:numCache>
            </c:numRef>
          </c:val>
          <c:extLst>
            <c:ext xmlns:c16="http://schemas.microsoft.com/office/drawing/2014/chart" uri="{C3380CC4-5D6E-409C-BE32-E72D297353CC}">
              <c16:uniqueId val="{00000000-6133-4D9D-86EF-3FFC1D3FCA45}"/>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cap="flat" cmpd="sng" algn="ctr">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7419341813042599"/>
          <c:y val="0.12867330810168065"/>
          <c:w val="0.35145820714718357"/>
          <c:h val="0.80777134902336112"/>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63FF-4CCE-A8B6-D5B38BF4015E}"/>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63FF-4CCE-A8B6-D5B38BF4015E}"/>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octrois</c:v>
                </c:pt>
                <c:pt idx="1">
                  <c:v>refus</c:v>
                </c:pt>
              </c:strCache>
            </c:strRef>
          </c:cat>
          <c:val>
            <c:numRef>
              <c:f>Sheet1!$B$2:$C$2</c:f>
              <c:numCache>
                <c:formatCode>General</c:formatCode>
                <c:ptCount val="2"/>
                <c:pt idx="0">
                  <c:v>488</c:v>
                </c:pt>
                <c:pt idx="1">
                  <c:v>61</c:v>
                </c:pt>
              </c:numCache>
            </c:numRef>
          </c:val>
          <c:extLst>
            <c:ext xmlns:c16="http://schemas.microsoft.com/office/drawing/2014/chart" uri="{C3380CC4-5D6E-409C-BE32-E72D297353CC}">
              <c16:uniqueId val="{00000003-63FF-4CCE-A8B6-D5B38BF4015E}"/>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6810846961437509"/>
          <c:y val="0.34567538173750378"/>
          <c:w val="0.13317358166767615"/>
          <c:h val="0.27440047413428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2494969958993851"/>
          <c:y val="6.1940058539802931E-2"/>
          <c:w val="0.46747509346477578"/>
          <c:h val="0.93806018433742289"/>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4F5F-41D1-8249-D04150397FC9}"/>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4F5F-41D1-8249-D04150397FC9}"/>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Zone de développement</c:v>
                </c:pt>
                <c:pt idx="1">
                  <c:v>Hors zone</c:v>
                </c:pt>
              </c:strCache>
            </c:strRef>
          </c:cat>
          <c:val>
            <c:numRef>
              <c:f>Sheet1!$B$2:$C$2</c:f>
              <c:numCache>
                <c:formatCode>General</c:formatCode>
                <c:ptCount val="2"/>
                <c:pt idx="0">
                  <c:v>127</c:v>
                </c:pt>
                <c:pt idx="1">
                  <c:v>361</c:v>
                </c:pt>
              </c:numCache>
            </c:numRef>
          </c:val>
          <c:extLst>
            <c:ext xmlns:c16="http://schemas.microsoft.com/office/drawing/2014/chart" uri="{C3380CC4-5D6E-409C-BE32-E72D297353CC}">
              <c16:uniqueId val="{00000003-4F5F-41D1-8249-D04150397FC9}"/>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6901703600047346"/>
          <c:y val="0.265087578338422"/>
          <c:w val="0.27085917973781126"/>
          <c:h val="0.469824129126716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4971810727048948"/>
          <c:y val="8.8413514784640379E-2"/>
          <c:w val="0.39143229977608729"/>
          <c:h val="0.80096551514875669"/>
        </c:manualLayout>
      </c:layout>
      <c:pieChart>
        <c:varyColors val="1"/>
        <c:ser>
          <c:idx val="0"/>
          <c:order val="0"/>
          <c:tx>
            <c:strRef>
              <c:f>Sheet1!$A$2</c:f>
              <c:strCache>
                <c:ptCount val="1"/>
                <c:pt idx="0">
                  <c:v>Dossiers à l'introduction</c:v>
                </c:pt>
              </c:strCache>
            </c:strRef>
          </c:tx>
          <c:explosion val="4"/>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D2D8-473C-8726-8E79EFE95EF7}"/>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D2D8-473C-8726-8E79EFE95EF7}"/>
              </c:ext>
            </c:extLst>
          </c:dPt>
          <c:dLbls>
            <c:dLbl>
              <c:idx val="0"/>
              <c:layout>
                <c:manualLayout>
                  <c:x val="6.6115702479338841E-3"/>
                  <c:y val="0"/>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2D8-473C-8726-8E79EFE95EF7}"/>
                </c:ext>
              </c:extLst>
            </c:dLbl>
            <c:dLbl>
              <c:idx val="1"/>
              <c:layout>
                <c:manualLayout>
                  <c:x val="-4.4077134986225897E-2"/>
                  <c:y val="-7.4524884339629224E-17"/>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2D8-473C-8726-8E79EFE95EF7}"/>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ZEUS</c:v>
                </c:pt>
                <c:pt idx="1">
                  <c:v>Hors ZEUS</c:v>
                </c:pt>
              </c:strCache>
            </c:strRef>
          </c:cat>
          <c:val>
            <c:numRef>
              <c:f>Sheet1!$B$2:$C$2</c:f>
              <c:numCache>
                <c:formatCode>General</c:formatCode>
                <c:ptCount val="2"/>
                <c:pt idx="0">
                  <c:v>1</c:v>
                </c:pt>
                <c:pt idx="1">
                  <c:v>487</c:v>
                </c:pt>
              </c:numCache>
            </c:numRef>
          </c:val>
          <c:extLst>
            <c:ext xmlns:c16="http://schemas.microsoft.com/office/drawing/2014/chart" uri="{C3380CC4-5D6E-409C-BE32-E72D297353CC}">
              <c16:uniqueId val="{00000003-D2D8-473C-8726-8E79EFE95EF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1926746444829992"/>
          <c:y val="0.37006462786856326"/>
          <c:w val="0.22807983747794239"/>
          <c:h val="0.23115257331963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336492289608837"/>
          <c:y val="7.9697932495280205E-2"/>
          <c:w val="0.33597536949102735"/>
          <c:h val="0.77215391935657163"/>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F09D-4E6A-89D0-3AC3BC050998}"/>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F09D-4E6A-89D0-3AC3BC050998}"/>
              </c:ext>
            </c:extLst>
          </c:dPt>
          <c:dLbls>
            <c:dLbl>
              <c:idx val="0"/>
              <c:layout>
                <c:manualLayout>
                  <c:x val="6.6115702479338841E-3"/>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09D-4E6A-89D0-3AC3BC050998}"/>
                </c:ext>
              </c:extLst>
            </c:dLbl>
            <c:dLbl>
              <c:idx val="1"/>
              <c:layout>
                <c:manualLayout>
                  <c:x val="-4.4077134986225897E-2"/>
                  <c:y val="-7.4524884339629224E-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09D-4E6A-89D0-3AC3BC05099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starter</c:v>
                </c:pt>
                <c:pt idx="1">
                  <c:v>non starter</c:v>
                </c:pt>
              </c:strCache>
            </c:strRef>
          </c:cat>
          <c:val>
            <c:numRef>
              <c:f>Sheet1!$B$2:$C$2</c:f>
              <c:numCache>
                <c:formatCode>General</c:formatCode>
                <c:ptCount val="2"/>
                <c:pt idx="0">
                  <c:v>269</c:v>
                </c:pt>
                <c:pt idx="1">
                  <c:v>219</c:v>
                </c:pt>
              </c:numCache>
            </c:numRef>
          </c:val>
          <c:extLst>
            <c:ext xmlns:c16="http://schemas.microsoft.com/office/drawing/2014/chart" uri="{C3380CC4-5D6E-409C-BE32-E72D297353CC}">
              <c16:uniqueId val="{00000003-F09D-4E6A-89D0-3AC3BC050998}"/>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6087569206520944"/>
          <c:y val="0.36191791935099016"/>
          <c:w val="0.19698156051104299"/>
          <c:h val="0.248725575969670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655678927675383"/>
          <c:y val="0.2384102534628427"/>
          <c:w val="0.30886850152905199"/>
          <c:h val="0.5298013245033113"/>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F67-4702-BD1C-8859C07BE6A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6F67-4702-BD1C-8859C07BE6A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6F67-4702-BD1C-8859C07BE6A2}"/>
              </c:ext>
            </c:extLst>
          </c:dPt>
          <c:dLbls>
            <c:dLbl>
              <c:idx val="0"/>
              <c:layout>
                <c:manualLayout>
                  <c:x val="4.8484848484848485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F67-4702-BD1C-8859C07BE6A2}"/>
                </c:ext>
              </c:extLst>
            </c:dLbl>
            <c:dLbl>
              <c:idx val="1"/>
              <c:layout>
                <c:manualLayout>
                  <c:x val="-1.5426997245179064E-2"/>
                  <c:y val="-2.0928220944690398E-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F67-4702-BD1C-8859C07BE6A2}"/>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3"/>
                <c:pt idx="0">
                  <c:v>micro</c:v>
                </c:pt>
                <c:pt idx="1">
                  <c:v>petite</c:v>
                </c:pt>
                <c:pt idx="2">
                  <c:v>moyenne</c:v>
                </c:pt>
              </c:strCache>
            </c:strRef>
          </c:cat>
          <c:val>
            <c:numRef>
              <c:f>Sheet1!$B$2:$D$2</c:f>
              <c:numCache>
                <c:formatCode>General</c:formatCode>
                <c:ptCount val="3"/>
                <c:pt idx="0">
                  <c:v>385</c:v>
                </c:pt>
                <c:pt idx="1">
                  <c:v>84</c:v>
                </c:pt>
                <c:pt idx="2">
                  <c:v>19</c:v>
                </c:pt>
              </c:numCache>
            </c:numRef>
          </c:val>
          <c:extLst>
            <c:ext xmlns:c16="http://schemas.microsoft.com/office/drawing/2014/chart" uri="{C3380CC4-5D6E-409C-BE32-E72D297353CC}">
              <c16:uniqueId val="{00000005-6F67-4702-BD1C-8859C07BE6A2}"/>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Sheet1!$A$1:$A$10</c:f>
              <c:strCache>
                <c:ptCount val="10"/>
                <c:pt idx="0">
                  <c:v>HORECA</c:v>
                </c:pt>
                <c:pt idx="1">
                  <c:v>Commerce</c:v>
                </c:pt>
                <c:pt idx="2">
                  <c:v>Industrie</c:v>
                </c:pt>
                <c:pt idx="3">
                  <c:v>Activités spécialisées</c:v>
                </c:pt>
                <c:pt idx="4">
                  <c:v>Construction</c:v>
                </c:pt>
                <c:pt idx="5">
                  <c:v>Autres services</c:v>
                </c:pt>
                <c:pt idx="6">
                  <c:v>Information et communication</c:v>
                </c:pt>
                <c:pt idx="7">
                  <c:v>Autres</c:v>
                </c:pt>
                <c:pt idx="8">
                  <c:v>Services administratifs</c:v>
                </c:pt>
                <c:pt idx="9">
                  <c:v>Activités récréatives</c:v>
                </c:pt>
              </c:strCache>
            </c:strRef>
          </c:cat>
          <c:val>
            <c:numRef>
              <c:f>Sheet1!$C$1:$C$10</c:f>
              <c:numCache>
                <c:formatCode>0.00%</c:formatCode>
                <c:ptCount val="10"/>
                <c:pt idx="0">
                  <c:v>0.28893442622950821</c:v>
                </c:pt>
                <c:pt idx="1">
                  <c:v>0.24795081967213115</c:v>
                </c:pt>
                <c:pt idx="2">
                  <c:v>0.10860655737704918</c:v>
                </c:pt>
                <c:pt idx="3">
                  <c:v>0.10040983606557377</c:v>
                </c:pt>
                <c:pt idx="4">
                  <c:v>6.9672131147540978E-2</c:v>
                </c:pt>
                <c:pt idx="5">
                  <c:v>4.9180327868852458E-2</c:v>
                </c:pt>
                <c:pt idx="6">
                  <c:v>3.6885245901639344E-2</c:v>
                </c:pt>
                <c:pt idx="7">
                  <c:v>3.4836065573770489E-2</c:v>
                </c:pt>
                <c:pt idx="8">
                  <c:v>3.2786885245901641E-2</c:v>
                </c:pt>
                <c:pt idx="9">
                  <c:v>3.0737704918032786E-2</c:v>
                </c:pt>
              </c:numCache>
            </c:numRef>
          </c:val>
          <c:extLst>
            <c:ext xmlns:c16="http://schemas.microsoft.com/office/drawing/2014/chart" uri="{C3380CC4-5D6E-409C-BE32-E72D297353CC}">
              <c16:uniqueId val="{00000000-1B28-409F-B865-9163FC57ECEF}"/>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cap="flat" cmpd="sng" algn="ctr">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3.7858894503858667E-2"/>
          <c:y val="0.12708525825415731"/>
          <c:w val="0.56062710071688804"/>
          <c:h val="0.69302612081238935"/>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5BD3-46B6-B2D2-FFCFD01E8401}"/>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5BD3-46B6-B2D2-FFCFD01E8401}"/>
              </c:ext>
            </c:extLst>
          </c:dPt>
          <c:dLbls>
            <c:dLbl>
              <c:idx val="0"/>
              <c:layout>
                <c:manualLayout>
                  <c:x val="5.3809724690999969E-2"/>
                  <c:y val="-6.3771945397163896E-2"/>
                </c:manualLayout>
              </c:layou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5BD3-46B6-B2D2-FFCFD01E8401}"/>
                </c:ext>
              </c:extLst>
            </c:dLbl>
            <c:dLbl>
              <c:idx val="1"/>
              <c:layout>
                <c:manualLayout>
                  <c:x val="-9.435770218650304E-3"/>
                  <c:y val="-0.11121802345479972"/>
                </c:manualLayout>
              </c:layou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5BD3-46B6-B2D2-FFCFD01E84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Octrois</c:v>
                </c:pt>
                <c:pt idx="1">
                  <c:v>Refus</c:v>
                </c:pt>
              </c:strCache>
            </c:strRef>
          </c:cat>
          <c:val>
            <c:numRef>
              <c:f>Sheet1!$B$2:$C$2</c:f>
              <c:numCache>
                <c:formatCode>General</c:formatCode>
                <c:ptCount val="2"/>
                <c:pt idx="0">
                  <c:v>61</c:v>
                </c:pt>
                <c:pt idx="1">
                  <c:v>19</c:v>
                </c:pt>
              </c:numCache>
            </c:numRef>
          </c:val>
          <c:extLst>
            <c:ext xmlns:c16="http://schemas.microsoft.com/office/drawing/2014/chart" uri="{C3380CC4-5D6E-409C-BE32-E72D297353CC}">
              <c16:uniqueId val="{00000003-5BD3-46B6-B2D2-FFCFD01E8401}"/>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7.1070035164523343E-2"/>
          <c:y val="0.15039370078740158"/>
          <c:w val="0.46364393639984203"/>
          <c:h val="0.70637517369152403"/>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4630-4D4E-A6B9-6DB5372E937E}"/>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4630-4D4E-A6B9-6DB5372E937E}"/>
              </c:ext>
            </c:extLst>
          </c:dPt>
          <c:dLbls>
            <c:dLbl>
              <c:idx val="0"/>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4630-4D4E-A6B9-6DB5372E937E}"/>
                </c:ext>
              </c:extLst>
            </c:dLbl>
            <c:dLbl>
              <c:idx val="1"/>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4630-4D4E-A6B9-6DB5372E93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Starter</c:v>
                </c:pt>
                <c:pt idx="1">
                  <c:v>Non starter</c:v>
                </c:pt>
              </c:strCache>
            </c:strRef>
          </c:cat>
          <c:val>
            <c:numRef>
              <c:f>Sheet1!$B$2:$C$2</c:f>
              <c:numCache>
                <c:formatCode>General</c:formatCode>
                <c:ptCount val="2"/>
                <c:pt idx="0">
                  <c:v>22</c:v>
                </c:pt>
                <c:pt idx="1">
                  <c:v>39</c:v>
                </c:pt>
              </c:numCache>
            </c:numRef>
          </c:val>
          <c:extLst>
            <c:ext xmlns:c16="http://schemas.microsoft.com/office/drawing/2014/chart" uri="{C3380CC4-5D6E-409C-BE32-E72D297353CC}">
              <c16:uniqueId val="{00000003-4630-4D4E-A6B9-6DB5372E937E}"/>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315436241610737E-2"/>
          <c:y val="0.26500000000000001"/>
          <c:w val="0.40436241610738255"/>
          <c:h val="0.47499999999999998"/>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BFD-4A25-8198-543C027EEB3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6BFD-4A25-8198-543C027EEB3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6BFD-4A25-8198-543C027EEB3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6-6BFD-4A25-8198-543C027EEB30}"/>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Sheet1!$B$1:$E$1</c:f>
              <c:strCache>
                <c:ptCount val="4"/>
                <c:pt idx="0">
                  <c:v>micro</c:v>
                </c:pt>
                <c:pt idx="1">
                  <c:v>petite</c:v>
                </c:pt>
                <c:pt idx="2">
                  <c:v>moyenne</c:v>
                </c:pt>
                <c:pt idx="3">
                  <c:v>grande</c:v>
                </c:pt>
              </c:strCache>
            </c:strRef>
          </c:cat>
          <c:val>
            <c:numRef>
              <c:f>Sheet1!$B$2:$E$2</c:f>
              <c:numCache>
                <c:formatCode>General</c:formatCode>
                <c:ptCount val="4"/>
                <c:pt idx="0">
                  <c:v>45</c:v>
                </c:pt>
                <c:pt idx="1">
                  <c:v>9</c:v>
                </c:pt>
                <c:pt idx="2">
                  <c:v>3</c:v>
                </c:pt>
                <c:pt idx="3">
                  <c:v>4</c:v>
                </c:pt>
              </c:numCache>
            </c:numRef>
          </c:val>
          <c:extLst>
            <c:ext xmlns:c16="http://schemas.microsoft.com/office/drawing/2014/chart" uri="{C3380CC4-5D6E-409C-BE32-E72D297353CC}">
              <c16:uniqueId val="{00000007-6BFD-4A25-8198-543C027EEB30}"/>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54803178291238186"/>
          <c:y val="0.29630233002483886"/>
          <c:w val="0.18967313512040504"/>
          <c:h val="0.407395339950322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Sheet1!$C$1</c:f>
              <c:strCache>
                <c:ptCount val="1"/>
                <c:pt idx="0">
                  <c:v>Column2</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EFEB-48EC-844D-7ED650D3A836}"/>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EFEB-48EC-844D-7ED650D3A8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Octrois</c:v>
                </c:pt>
                <c:pt idx="1">
                  <c:v>Refus</c:v>
                </c:pt>
              </c:strCache>
            </c:strRef>
          </c:cat>
          <c:val>
            <c:numRef>
              <c:f>Sheet1!$C$2:$C$3</c:f>
              <c:numCache>
                <c:formatCode>0.00%</c:formatCode>
                <c:ptCount val="2"/>
                <c:pt idx="0">
                  <c:v>0.61355668095052596</c:v>
                </c:pt>
                <c:pt idx="1">
                  <c:v>0.3864433190494741</c:v>
                </c:pt>
              </c:numCache>
            </c:numRef>
          </c:val>
          <c:extLst>
            <c:ext xmlns:c16="http://schemas.microsoft.com/office/drawing/2014/chart" uri="{C3380CC4-5D6E-409C-BE32-E72D297353CC}">
              <c16:uniqueId val="{00000004-EFEB-48EC-844D-7ED650D3A836}"/>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Sheet1!$A$1:$A$9</c:f>
              <c:strCache>
                <c:ptCount val="9"/>
                <c:pt idx="0">
                  <c:v>HORECA</c:v>
                </c:pt>
                <c:pt idx="1">
                  <c:v>Commerce</c:v>
                </c:pt>
                <c:pt idx="2">
                  <c:v>Industrie </c:v>
                </c:pt>
                <c:pt idx="3">
                  <c:v>Transports et entreposage</c:v>
                </c:pt>
                <c:pt idx="4">
                  <c:v>Activités spécialisées</c:v>
                </c:pt>
                <c:pt idx="5">
                  <c:v>Information et communication</c:v>
                </c:pt>
                <c:pt idx="6">
                  <c:v>Autres services</c:v>
                </c:pt>
                <c:pt idx="7">
                  <c:v>Activités récréatives</c:v>
                </c:pt>
                <c:pt idx="8">
                  <c:v>Santé humaine et action sociale</c:v>
                </c:pt>
              </c:strCache>
            </c:strRef>
          </c:cat>
          <c:val>
            <c:numRef>
              <c:f>Sheet1!$C$1:$C$9</c:f>
              <c:numCache>
                <c:formatCode>0.00%</c:formatCode>
                <c:ptCount val="9"/>
                <c:pt idx="0">
                  <c:v>0.44615384615384618</c:v>
                </c:pt>
                <c:pt idx="1">
                  <c:v>0.18461538461538463</c:v>
                </c:pt>
                <c:pt idx="2">
                  <c:v>9.2307692307692313E-2</c:v>
                </c:pt>
                <c:pt idx="3">
                  <c:v>7.6923076923076927E-2</c:v>
                </c:pt>
                <c:pt idx="4">
                  <c:v>6.1538461538461542E-2</c:v>
                </c:pt>
                <c:pt idx="5">
                  <c:v>6.1538461538461542E-2</c:v>
                </c:pt>
                <c:pt idx="6">
                  <c:v>3.0769230769230771E-2</c:v>
                </c:pt>
                <c:pt idx="7">
                  <c:v>3.0769230769230771E-2</c:v>
                </c:pt>
                <c:pt idx="8">
                  <c:v>1.5384615384615385E-2</c:v>
                </c:pt>
              </c:numCache>
            </c:numRef>
          </c:val>
          <c:extLst>
            <c:ext xmlns:c16="http://schemas.microsoft.com/office/drawing/2014/chart" uri="{C3380CC4-5D6E-409C-BE32-E72D297353CC}">
              <c16:uniqueId val="{00000000-6B7A-440D-9096-532CB92AF8A0}"/>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cap="flat" cmpd="sng" algn="ctr">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0137190716328998"/>
          <c:y val="0.15772724409448821"/>
          <c:w val="0.26405536386603362"/>
          <c:h val="0.56402225721784782"/>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61E2-47CC-8D70-9DFC2BF05D32}"/>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61E2-47CC-8D70-9DFC2BF05D32}"/>
              </c:ext>
            </c:extLst>
          </c:dPt>
          <c:dLbls>
            <c:dLbl>
              <c:idx val="0"/>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61E2-47CC-8D70-9DFC2BF05D32}"/>
                </c:ext>
              </c:extLst>
            </c:dLbl>
            <c:dLbl>
              <c:idx val="1"/>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61E2-47CC-8D70-9DFC2BF05D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Octrois</c:v>
                </c:pt>
                <c:pt idx="1">
                  <c:v>Refus</c:v>
                </c:pt>
              </c:strCache>
            </c:strRef>
          </c:cat>
          <c:val>
            <c:numRef>
              <c:f>Sheet1!$B$2:$C$2</c:f>
              <c:numCache>
                <c:formatCode>General</c:formatCode>
                <c:ptCount val="2"/>
                <c:pt idx="0">
                  <c:v>170</c:v>
                </c:pt>
                <c:pt idx="1">
                  <c:v>31</c:v>
                </c:pt>
              </c:numCache>
            </c:numRef>
          </c:val>
          <c:extLst>
            <c:ext xmlns:c16="http://schemas.microsoft.com/office/drawing/2014/chart" uri="{C3380CC4-5D6E-409C-BE32-E72D297353CC}">
              <c16:uniqueId val="{00000003-61E2-47CC-8D70-9DFC2BF05D32}"/>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50925064142263121"/>
          <c:y val="0.40864503048230083"/>
          <c:w val="0.13408812351112001"/>
          <c:h val="0.23115257331963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5246316120597284"/>
          <c:y val="0.15030565623741476"/>
          <c:w val="0.26449477523174769"/>
          <c:h val="0.74730269827382689"/>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697E-4482-8FE7-24DFC7EC2D7C}"/>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697E-4482-8FE7-24DFC7EC2D7C}"/>
              </c:ext>
            </c:extLst>
          </c:dPt>
          <c:dLbls>
            <c:dLbl>
              <c:idx val="0"/>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697E-4482-8FE7-24DFC7EC2D7C}"/>
                </c:ext>
              </c:extLst>
            </c:dLbl>
            <c:dLbl>
              <c:idx val="1"/>
              <c:dLblPos val="outEnd"/>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697E-4482-8FE7-24DFC7EC2D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Starter</c:v>
                </c:pt>
                <c:pt idx="1">
                  <c:v>Non starter</c:v>
                </c:pt>
              </c:strCache>
            </c:strRef>
          </c:cat>
          <c:val>
            <c:numRef>
              <c:f>Sheet1!$B$2:$C$2</c:f>
              <c:numCache>
                <c:formatCode>General</c:formatCode>
                <c:ptCount val="2"/>
                <c:pt idx="0">
                  <c:v>66</c:v>
                </c:pt>
                <c:pt idx="1">
                  <c:v>104</c:v>
                </c:pt>
              </c:numCache>
            </c:numRef>
          </c:val>
          <c:extLst>
            <c:ext xmlns:c16="http://schemas.microsoft.com/office/drawing/2014/chart" uri="{C3380CC4-5D6E-409C-BE32-E72D297353CC}">
              <c16:uniqueId val="{00000003-697E-4482-8FE7-24DFC7EC2D7C}"/>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56744678064916521"/>
          <c:y val="0.38748100931827967"/>
          <c:w val="0.17224953171526011"/>
          <c:h val="0.22503742587732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Taille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CB5-428F-BFC7-A72170D620D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CB5-428F-BFC7-A72170D620D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CB5-428F-BFC7-A72170D620D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Micro</c:v>
                </c:pt>
                <c:pt idx="1">
                  <c:v>Petite</c:v>
                </c:pt>
                <c:pt idx="2">
                  <c:v>Moyenne</c:v>
                </c:pt>
              </c:strCache>
            </c:strRef>
          </c:cat>
          <c:val>
            <c:numRef>
              <c:f>Sheet1!$B$2:$B$4</c:f>
              <c:numCache>
                <c:formatCode>General</c:formatCode>
                <c:ptCount val="3"/>
                <c:pt idx="0">
                  <c:v>124</c:v>
                </c:pt>
                <c:pt idx="1">
                  <c:v>40</c:v>
                </c:pt>
                <c:pt idx="2">
                  <c:v>6</c:v>
                </c:pt>
              </c:numCache>
            </c:numRef>
          </c:val>
          <c:extLst>
            <c:ext xmlns:c16="http://schemas.microsoft.com/office/drawing/2014/chart" uri="{C3380CC4-5D6E-409C-BE32-E72D297353CC}">
              <c16:uniqueId val="{00000000-0A50-4512-A163-51FCA5234916}"/>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4"/>
            </a:solidFill>
            <a:ln>
              <a:noFill/>
            </a:ln>
            <a:effectLst/>
          </c:spPr>
          <c:invertIfNegative val="0"/>
          <c:dLbls>
            <c:dLbl>
              <c:idx val="0"/>
              <c:tx>
                <c:rich>
                  <a:bodyPr/>
                  <a:lstStyle/>
                  <a:p>
                    <a:fld id="{460E6ABA-A840-4E49-BA47-6852BC630936}" type="CELLRANGE">
                      <a:rPr lang="en-US"/>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A220-4165-8E59-1F2F3ED0B3B7}"/>
                </c:ext>
              </c:extLst>
            </c:dLbl>
            <c:dLbl>
              <c:idx val="1"/>
              <c:tx>
                <c:rich>
                  <a:bodyPr/>
                  <a:lstStyle/>
                  <a:p>
                    <a:fld id="{99320750-0FD6-4A58-860F-929E8B5EE059}"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A220-4165-8E59-1F2F3ED0B3B7}"/>
                </c:ext>
              </c:extLst>
            </c:dLbl>
            <c:dLbl>
              <c:idx val="2"/>
              <c:tx>
                <c:rich>
                  <a:bodyPr/>
                  <a:lstStyle/>
                  <a:p>
                    <a:fld id="{9AE8B212-7340-4BCE-932B-6F3D046E05B6}"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A220-4165-8E59-1F2F3ED0B3B7}"/>
                </c:ext>
              </c:extLst>
            </c:dLbl>
            <c:dLbl>
              <c:idx val="3"/>
              <c:tx>
                <c:rich>
                  <a:bodyPr/>
                  <a:lstStyle/>
                  <a:p>
                    <a:fld id="{BCE34304-815C-4916-89CA-853FEB32298B}"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A220-4165-8E59-1F2F3ED0B3B7}"/>
                </c:ext>
              </c:extLst>
            </c:dLbl>
            <c:dLbl>
              <c:idx val="4"/>
              <c:tx>
                <c:rich>
                  <a:bodyPr/>
                  <a:lstStyle/>
                  <a:p>
                    <a:fld id="{F7D414E3-F774-4471-93FD-8D922ED609D6}"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A220-4165-8E59-1F2F3ED0B3B7}"/>
                </c:ext>
              </c:extLst>
            </c:dLbl>
            <c:dLbl>
              <c:idx val="5"/>
              <c:tx>
                <c:rich>
                  <a:bodyPr/>
                  <a:lstStyle/>
                  <a:p>
                    <a:fld id="{47EF9DF9-243C-4029-8341-01AA208F0638}"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A220-4165-8E59-1F2F3ED0B3B7}"/>
                </c:ext>
              </c:extLst>
            </c:dLbl>
            <c:dLbl>
              <c:idx val="6"/>
              <c:tx>
                <c:rich>
                  <a:bodyPr/>
                  <a:lstStyle/>
                  <a:p>
                    <a:fld id="{9A5151F2-12E2-45DA-AD9D-C21FCCBA90FB}"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A220-4165-8E59-1F2F3ED0B3B7}"/>
                </c:ext>
              </c:extLst>
            </c:dLbl>
            <c:dLbl>
              <c:idx val="7"/>
              <c:tx>
                <c:rich>
                  <a:bodyPr/>
                  <a:lstStyle/>
                  <a:p>
                    <a:fld id="{7D26EBE1-47E4-440C-B4CF-83467C879F74}"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A220-4165-8E59-1F2F3ED0B3B7}"/>
                </c:ext>
              </c:extLst>
            </c:dLbl>
            <c:dLbl>
              <c:idx val="8"/>
              <c:tx>
                <c:rich>
                  <a:bodyPr/>
                  <a:lstStyle/>
                  <a:p>
                    <a:fld id="{E026FABF-4F3E-4357-8683-08A9349F2D10}"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A220-4165-8E59-1F2F3ED0B3B7}"/>
                </c:ext>
              </c:extLst>
            </c:dLbl>
            <c:dLbl>
              <c:idx val="9"/>
              <c:tx>
                <c:rich>
                  <a:bodyPr/>
                  <a:lstStyle/>
                  <a:p>
                    <a:fld id="{90897A90-523A-4423-BD8B-8AB0829E66BE}" type="CELLRANGE">
                      <a:rPr lang="fr-BE"/>
                      <a:pPr/>
                      <a:t>[CELLRANGE]</a:t>
                    </a:fld>
                    <a:endParaRPr lang="fr-BE"/>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A220-4165-8E59-1F2F3ED0B3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HORECA</c:v>
                </c:pt>
                <c:pt idx="1">
                  <c:v>Commerce</c:v>
                </c:pt>
                <c:pt idx="2">
                  <c:v>Industrie</c:v>
                </c:pt>
                <c:pt idx="3">
                  <c:v>Activités spécialisées</c:v>
                </c:pt>
                <c:pt idx="4">
                  <c:v>Construction</c:v>
                </c:pt>
                <c:pt idx="5">
                  <c:v>Activités récréatives</c:v>
                </c:pt>
                <c:pt idx="6">
                  <c:v>Autres services</c:v>
                </c:pt>
                <c:pt idx="7">
                  <c:v>Activités administratives</c:v>
                </c:pt>
                <c:pt idx="8">
                  <c:v>Information et communication</c:v>
                </c:pt>
                <c:pt idx="9">
                  <c:v>Activités immobilières</c:v>
                </c:pt>
              </c:strCache>
            </c:strRef>
          </c:cat>
          <c:val>
            <c:numRef>
              <c:f>Sheet1!$G$2:$G$11</c:f>
              <c:numCache>
                <c:formatCode>General</c:formatCode>
                <c:ptCount val="10"/>
                <c:pt idx="0">
                  <c:v>72</c:v>
                </c:pt>
                <c:pt idx="1">
                  <c:v>51</c:v>
                </c:pt>
                <c:pt idx="2">
                  <c:v>11</c:v>
                </c:pt>
                <c:pt idx="3">
                  <c:v>10</c:v>
                </c:pt>
                <c:pt idx="4">
                  <c:v>7</c:v>
                </c:pt>
                <c:pt idx="5">
                  <c:v>5</c:v>
                </c:pt>
                <c:pt idx="6">
                  <c:v>5</c:v>
                </c:pt>
                <c:pt idx="7">
                  <c:v>4</c:v>
                </c:pt>
                <c:pt idx="8">
                  <c:v>4</c:v>
                </c:pt>
                <c:pt idx="9">
                  <c:v>1</c:v>
                </c:pt>
              </c:numCache>
            </c:numRef>
          </c:val>
          <c:extLst>
            <c:ext xmlns:c15="http://schemas.microsoft.com/office/drawing/2012/chart" uri="{02D57815-91ED-43cb-92C2-25804820EDAC}">
              <c15:datalabelsRange>
                <c15:f>Sheet1!$B$2:$B$11</c15:f>
                <c15:dlblRangeCache>
                  <c:ptCount val="10"/>
                  <c:pt idx="0">
                    <c:v>42,35%</c:v>
                  </c:pt>
                  <c:pt idx="1">
                    <c:v>30,00%</c:v>
                  </c:pt>
                  <c:pt idx="2">
                    <c:v>6,47%</c:v>
                  </c:pt>
                  <c:pt idx="3">
                    <c:v>5,88%</c:v>
                  </c:pt>
                  <c:pt idx="4">
                    <c:v>4,12%</c:v>
                  </c:pt>
                  <c:pt idx="5">
                    <c:v>2,94%</c:v>
                  </c:pt>
                  <c:pt idx="6">
                    <c:v>2,94%</c:v>
                  </c:pt>
                  <c:pt idx="7">
                    <c:v>2,35%</c:v>
                  </c:pt>
                  <c:pt idx="8">
                    <c:v>2,35%</c:v>
                  </c:pt>
                  <c:pt idx="9">
                    <c:v>0,59%</c:v>
                  </c:pt>
                </c15:dlblRangeCache>
              </c15:datalabelsRange>
            </c:ext>
            <c:ext xmlns:c16="http://schemas.microsoft.com/office/drawing/2014/chart" uri="{C3380CC4-5D6E-409C-BE32-E72D297353CC}">
              <c16:uniqueId val="{00000000-A220-4165-8E59-1F2F3ED0B3B7}"/>
            </c:ext>
          </c:extLst>
        </c:ser>
        <c:dLbls>
          <c:showLegendKey val="0"/>
          <c:showVal val="0"/>
          <c:showCatName val="0"/>
          <c:showSerName val="0"/>
          <c:showPercent val="0"/>
          <c:showBubbleSize val="0"/>
        </c:dLbls>
        <c:gapWidth val="182"/>
        <c:axId val="617891104"/>
        <c:axId val="617890776"/>
      </c:barChart>
      <c:catAx>
        <c:axId val="617891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17890776"/>
        <c:crosses val="autoZero"/>
        <c:auto val="1"/>
        <c:lblAlgn val="ctr"/>
        <c:lblOffset val="100"/>
        <c:noMultiLvlLbl val="0"/>
      </c:catAx>
      <c:valAx>
        <c:axId val="617890776"/>
        <c:scaling>
          <c:orientation val="minMax"/>
        </c:scaling>
        <c:delete val="1"/>
        <c:axPos val="b"/>
        <c:numFmt formatCode="General" sourceLinked="1"/>
        <c:majorTickMark val="none"/>
        <c:minorTickMark val="none"/>
        <c:tickLblPos val="nextTo"/>
        <c:crossAx val="617891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2423976523229797"/>
          <c:y val="7.9725376433208997E-2"/>
          <c:w val="0.27330544014101554"/>
          <c:h val="0.77963972924437064"/>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4CB7-40C0-B85C-44A9BCBDA5BC}"/>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4CB7-40C0-B85C-44A9BCBDA5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octrois</c:v>
                </c:pt>
                <c:pt idx="1">
                  <c:v>refus</c:v>
                </c:pt>
              </c:strCache>
            </c:strRef>
          </c:cat>
          <c:val>
            <c:numRef>
              <c:f>Sheet1!$B$2:$C$2</c:f>
              <c:numCache>
                <c:formatCode>General</c:formatCode>
                <c:ptCount val="2"/>
                <c:pt idx="0">
                  <c:v>406</c:v>
                </c:pt>
                <c:pt idx="1">
                  <c:v>120</c:v>
                </c:pt>
              </c:numCache>
            </c:numRef>
          </c:val>
          <c:extLst>
            <c:ext xmlns:c16="http://schemas.microsoft.com/office/drawing/2014/chart" uri="{C3380CC4-5D6E-409C-BE32-E72D297353CC}">
              <c16:uniqueId val="{00000003-4CB7-40C0-B85C-44A9BCBDA5BC}"/>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8868349943341955"/>
          <c:y val="0.38807349081364828"/>
          <c:w val="0.13989952013574061"/>
          <c:h val="0.223853018372703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5130003583500402"/>
          <c:y val="0.15691835888934935"/>
          <c:w val="0.24378514493806355"/>
          <c:h val="0.69542920292858135"/>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7E63-49E3-ACB1-AF3E997FB0D2}"/>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7E63-49E3-ACB1-AF3E997FB0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Starter</c:v>
                </c:pt>
                <c:pt idx="1">
                  <c:v>Non Starter</c:v>
                </c:pt>
              </c:strCache>
            </c:strRef>
          </c:cat>
          <c:val>
            <c:numRef>
              <c:f>Sheet1!$B$2:$C$2</c:f>
              <c:numCache>
                <c:formatCode>General</c:formatCode>
                <c:ptCount val="2"/>
                <c:pt idx="0">
                  <c:v>147</c:v>
                </c:pt>
                <c:pt idx="1">
                  <c:v>259</c:v>
                </c:pt>
              </c:numCache>
            </c:numRef>
          </c:val>
          <c:extLst>
            <c:ext xmlns:c16="http://schemas.microsoft.com/office/drawing/2014/chart" uri="{C3380CC4-5D6E-409C-BE32-E72D297353CC}">
              <c16:uniqueId val="{00000003-7E63-49E3-ACB1-AF3E997FB0D2}"/>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9972862248307521"/>
          <c:y val="0.38807349081364828"/>
          <c:w val="0.15020987690191862"/>
          <c:h val="0.223853018372703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717334433032207"/>
          <c:y val="0.11152096372568814"/>
          <c:w val="0.20841647658199844"/>
          <c:h val="0.81629786661282722"/>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47AE-470E-BD98-D08AD4E2A8D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47AE-470E-BD98-D08AD4E2A8D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47AE-470E-BD98-D08AD4E2A8D2}"/>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3"/>
                <c:pt idx="0">
                  <c:v>micro</c:v>
                </c:pt>
                <c:pt idx="1">
                  <c:v>petite</c:v>
                </c:pt>
                <c:pt idx="2">
                  <c:v>moyenne</c:v>
                </c:pt>
              </c:strCache>
            </c:strRef>
          </c:cat>
          <c:val>
            <c:numRef>
              <c:f>Sheet1!$B$2:$D$2</c:f>
              <c:numCache>
                <c:formatCode>General</c:formatCode>
                <c:ptCount val="3"/>
                <c:pt idx="0">
                  <c:v>343</c:v>
                </c:pt>
                <c:pt idx="1">
                  <c:v>52</c:v>
                </c:pt>
                <c:pt idx="2">
                  <c:v>30</c:v>
                </c:pt>
              </c:numCache>
            </c:numRef>
          </c:val>
          <c:extLst>
            <c:ext xmlns:c16="http://schemas.microsoft.com/office/drawing/2014/chart" uri="{C3380CC4-5D6E-409C-BE32-E72D297353CC}">
              <c16:uniqueId val="{00000005-47AE-470E-BD98-D08AD4E2A8D2}"/>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1398739641996456"/>
          <c:y val="0.29551854095161184"/>
          <c:w val="0.13558665518372703"/>
          <c:h val="0.408962245103977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Sheet1!$A$1:$A$7</c:f>
              <c:strCache>
                <c:ptCount val="7"/>
                <c:pt idx="0">
                  <c:v>Commerce</c:v>
                </c:pt>
                <c:pt idx="1">
                  <c:v>Activités spécialisées</c:v>
                </c:pt>
                <c:pt idx="2">
                  <c:v>Information et communication</c:v>
                </c:pt>
                <c:pt idx="3">
                  <c:v>Industrie</c:v>
                </c:pt>
                <c:pt idx="4">
                  <c:v>Autres</c:v>
                </c:pt>
                <c:pt idx="5">
                  <c:v>Activités récréatives</c:v>
                </c:pt>
                <c:pt idx="6">
                  <c:v>Autres services</c:v>
                </c:pt>
              </c:strCache>
            </c:strRef>
          </c:cat>
          <c:val>
            <c:numRef>
              <c:f>Sheet1!$C$1:$C$7</c:f>
              <c:numCache>
                <c:formatCode>0.00%</c:formatCode>
                <c:ptCount val="7"/>
                <c:pt idx="0">
                  <c:v>0.41379310344827586</c:v>
                </c:pt>
                <c:pt idx="1">
                  <c:v>0.21921182266009853</c:v>
                </c:pt>
                <c:pt idx="2">
                  <c:v>0.16009852216748768</c:v>
                </c:pt>
                <c:pt idx="3">
                  <c:v>0.10344827586206896</c:v>
                </c:pt>
                <c:pt idx="4">
                  <c:v>4.1871921182266007E-2</c:v>
                </c:pt>
                <c:pt idx="5">
                  <c:v>3.2019704433497539E-2</c:v>
                </c:pt>
                <c:pt idx="6">
                  <c:v>2.9556650246305417E-2</c:v>
                </c:pt>
              </c:numCache>
            </c:numRef>
          </c:val>
          <c:extLst>
            <c:ext xmlns:c16="http://schemas.microsoft.com/office/drawing/2014/chart" uri="{C3380CC4-5D6E-409C-BE32-E72D297353CC}">
              <c16:uniqueId val="{00000000-59DB-48CF-9BFF-7FA437907EE2}"/>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cap="flat" cmpd="sng" algn="ctr">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Sheet1!$B$1</c:f>
              <c:strCache>
                <c:ptCount val="1"/>
                <c:pt idx="0">
                  <c:v>Column1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Digitalisation</c:v>
                </c:pt>
                <c:pt idx="1">
                  <c:v>Juridique</c:v>
                </c:pt>
                <c:pt idx="2">
                  <c:v>Etude de marché</c:v>
                </c:pt>
                <c:pt idx="3">
                  <c:v>Etude de faisabilité</c:v>
                </c:pt>
                <c:pt idx="4">
                  <c:v>Changements dans la production</c:v>
                </c:pt>
                <c:pt idx="5">
                  <c:v>Gouvernance participative</c:v>
                </c:pt>
                <c:pt idx="6">
                  <c:v>Burnout</c:v>
                </c:pt>
                <c:pt idx="7">
                  <c:v>Diagnostic reprise</c:v>
                </c:pt>
                <c:pt idx="8">
                  <c:v>Transition économie circulaire</c:v>
                </c:pt>
                <c:pt idx="9">
                  <c:v>Plan de relance</c:v>
                </c:pt>
                <c:pt idx="10">
                  <c:v>Gouvernance administrateur externe</c:v>
                </c:pt>
              </c:strCache>
            </c:strRef>
          </c:cat>
          <c:val>
            <c:numRef>
              <c:f>Sheet1!$B$2:$B$12</c:f>
              <c:numCache>
                <c:formatCode>0.00%</c:formatCode>
                <c:ptCount val="11"/>
                <c:pt idx="0">
                  <c:v>0.41428571428571431</c:v>
                </c:pt>
                <c:pt idx="1">
                  <c:v>0.33571428571428569</c:v>
                </c:pt>
                <c:pt idx="2">
                  <c:v>0.10357142857142858</c:v>
                </c:pt>
                <c:pt idx="3">
                  <c:v>6.4285714285714279E-2</c:v>
                </c:pt>
                <c:pt idx="4">
                  <c:v>3.9285714285714285E-2</c:v>
                </c:pt>
                <c:pt idx="5">
                  <c:v>1.0714285714285714E-2</c:v>
                </c:pt>
                <c:pt idx="6">
                  <c:v>8.9285714285714281E-3</c:v>
                </c:pt>
                <c:pt idx="7">
                  <c:v>8.9285714285714281E-3</c:v>
                </c:pt>
                <c:pt idx="8">
                  <c:v>8.9285714285714281E-3</c:v>
                </c:pt>
                <c:pt idx="9">
                  <c:v>3.5714285714285713E-3</c:v>
                </c:pt>
                <c:pt idx="10">
                  <c:v>1.7857142857142857E-3</c:v>
                </c:pt>
              </c:numCache>
            </c:numRef>
          </c:val>
          <c:extLst>
            <c:ext xmlns:c16="http://schemas.microsoft.com/office/drawing/2014/chart" uri="{C3380CC4-5D6E-409C-BE32-E72D297353CC}">
              <c16:uniqueId val="{00000000-B262-4D62-8CF0-5B9C1B67C89C}"/>
            </c:ext>
          </c:extLst>
        </c:ser>
        <c:dLbls>
          <c:dLblPos val="outEnd"/>
          <c:showLegendKey val="0"/>
          <c:showVal val="1"/>
          <c:showCatName val="0"/>
          <c:showSerName val="0"/>
          <c:showPercent val="0"/>
          <c:showBubbleSize val="0"/>
        </c:dLbls>
        <c:gapWidth val="182"/>
        <c:axId val="705146216"/>
        <c:axId val="705185256"/>
      </c:barChart>
      <c:catAx>
        <c:axId val="705146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05185256"/>
        <c:crosses val="autoZero"/>
        <c:auto val="1"/>
        <c:lblAlgn val="ctr"/>
        <c:lblOffset val="100"/>
        <c:noMultiLvlLbl val="0"/>
      </c:catAx>
      <c:valAx>
        <c:axId val="705185256"/>
        <c:scaling>
          <c:orientation val="minMax"/>
        </c:scaling>
        <c:delete val="1"/>
        <c:axPos val="b"/>
        <c:numFmt formatCode="0.00%" sourceLinked="1"/>
        <c:majorTickMark val="none"/>
        <c:minorTickMark val="none"/>
        <c:tickLblPos val="nextTo"/>
        <c:crossAx val="705146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Sheet1!$C$1</c:f>
              <c:strCache>
                <c:ptCount val="1"/>
                <c:pt idx="0">
                  <c:v>Column2</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A0FA-4A55-A6E6-09CFA8F8DAB8}"/>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A0FA-4A55-A6E6-09CFA8F8DA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Starter</c:v>
                </c:pt>
                <c:pt idx="1">
                  <c:v>Non Starter</c:v>
                </c:pt>
              </c:strCache>
            </c:strRef>
          </c:cat>
          <c:val>
            <c:numRef>
              <c:f>Sheet1!$C$2:$C$3</c:f>
              <c:numCache>
                <c:formatCode>0.00%</c:formatCode>
                <c:ptCount val="2"/>
                <c:pt idx="0">
                  <c:v>0.42793650793650795</c:v>
                </c:pt>
                <c:pt idx="1">
                  <c:v>0.57206349206349205</c:v>
                </c:pt>
              </c:numCache>
            </c:numRef>
          </c:val>
          <c:extLst>
            <c:ext xmlns:c16="http://schemas.microsoft.com/office/drawing/2014/chart" uri="{C3380CC4-5D6E-409C-BE32-E72D297353CC}">
              <c16:uniqueId val="{00000004-A0FA-4A55-A6E6-09CFA8F8DAB8}"/>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Sheet1!$C$1</c:f>
              <c:strCache>
                <c:ptCount val="1"/>
                <c:pt idx="0">
                  <c:v>Column2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DD-4FDC-987C-030FD7907E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FDD-4FDC-987C-030FD7907E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D6F-4048-A94D-23FDB0AB3B5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Micro</c:v>
                </c:pt>
                <c:pt idx="1">
                  <c:v>Petite</c:v>
                </c:pt>
                <c:pt idx="2">
                  <c:v>Moyenne</c:v>
                </c:pt>
              </c:strCache>
            </c:strRef>
          </c:cat>
          <c:val>
            <c:numRef>
              <c:f>Sheet1!$C$2:$C$4</c:f>
              <c:numCache>
                <c:formatCode>0.00%</c:formatCode>
                <c:ptCount val="3"/>
                <c:pt idx="0">
                  <c:v>0.8418664938431627</c:v>
                </c:pt>
                <c:pt idx="1">
                  <c:v>1.8140589569160998E-2</c:v>
                </c:pt>
                <c:pt idx="2">
                  <c:v>0.16628873771730915</c:v>
                </c:pt>
              </c:numCache>
            </c:numRef>
          </c:val>
          <c:extLst>
            <c:ext xmlns:c16="http://schemas.microsoft.com/office/drawing/2014/chart" uri="{C3380CC4-5D6E-409C-BE32-E72D297353CC}">
              <c16:uniqueId val="{00000004-1FDD-4FDC-987C-030FD7907ECD}"/>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3404199475065616"/>
          <c:y val="4.8351648351648353E-2"/>
          <c:w val="0.58514992444126301"/>
          <c:h val="0.90329670329670331"/>
        </c:manualLayout>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Sheet1!$A$1:$A$11</c:f>
              <c:strCache>
                <c:ptCount val="11"/>
                <c:pt idx="0">
                  <c:v>Activités spécialisées</c:v>
                </c:pt>
                <c:pt idx="1">
                  <c:v>Commerce</c:v>
                </c:pt>
                <c:pt idx="2">
                  <c:v>Information et communication</c:v>
                </c:pt>
                <c:pt idx="3">
                  <c:v>Services administratifs</c:v>
                </c:pt>
                <c:pt idx="4">
                  <c:v>Industrie</c:v>
                </c:pt>
                <c:pt idx="5">
                  <c:v>HORECA</c:v>
                </c:pt>
                <c:pt idx="6">
                  <c:v>Activités immobilières</c:v>
                </c:pt>
                <c:pt idx="7">
                  <c:v>Construction</c:v>
                </c:pt>
                <c:pt idx="8">
                  <c:v>Autres</c:v>
                </c:pt>
                <c:pt idx="9">
                  <c:v>Activités récréatives</c:v>
                </c:pt>
                <c:pt idx="10">
                  <c:v>Activités financières</c:v>
                </c:pt>
              </c:strCache>
            </c:strRef>
          </c:cat>
          <c:val>
            <c:numRef>
              <c:f>Sheet1!$C$1:$C$11</c:f>
              <c:numCache>
                <c:formatCode>0.00%</c:formatCode>
                <c:ptCount val="11"/>
                <c:pt idx="0">
                  <c:v>0.37005832793259885</c:v>
                </c:pt>
                <c:pt idx="1">
                  <c:v>0.18081659105638367</c:v>
                </c:pt>
                <c:pt idx="2">
                  <c:v>0.14063512637718731</c:v>
                </c:pt>
                <c:pt idx="3">
                  <c:v>6.2216461438755671E-2</c:v>
                </c:pt>
                <c:pt idx="4">
                  <c:v>5.8976020738820481E-2</c:v>
                </c:pt>
                <c:pt idx="5">
                  <c:v>5.832793259883344E-2</c:v>
                </c:pt>
                <c:pt idx="6">
                  <c:v>3.7589112119248216E-2</c:v>
                </c:pt>
                <c:pt idx="7">
                  <c:v>2.4627349319507452E-2</c:v>
                </c:pt>
                <c:pt idx="8">
                  <c:v>2.3979261179520414E-2</c:v>
                </c:pt>
                <c:pt idx="9">
                  <c:v>2.2034996759559299E-2</c:v>
                </c:pt>
                <c:pt idx="10">
                  <c:v>2.0738820479585224E-2</c:v>
                </c:pt>
              </c:numCache>
            </c:numRef>
          </c:val>
          <c:extLst>
            <c:ext xmlns:c16="http://schemas.microsoft.com/office/drawing/2014/chart" uri="{C3380CC4-5D6E-409C-BE32-E72D297353CC}">
              <c16:uniqueId val="{00000000-85DE-433B-9EE1-975C7EF2CCEA}"/>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cap="flat" cmpd="sng" algn="ctr">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6543177557350783"/>
          <c:y val="9.3654733957114128E-2"/>
          <c:w val="0.41928867982411289"/>
          <c:h val="0.86354926033675172"/>
        </c:manualLayout>
      </c:layout>
      <c:pieChart>
        <c:varyColors val="1"/>
        <c:ser>
          <c:idx val="0"/>
          <c:order val="0"/>
          <c:tx>
            <c:strRef>
              <c:f>Sheet1!$A$2</c:f>
              <c:strCache>
                <c:ptCount val="1"/>
                <c:pt idx="0">
                  <c:v>Dossiers à l'introduction</c:v>
                </c:pt>
              </c:strCache>
            </c:strRef>
          </c:tx>
          <c:spPr>
            <a:ln>
              <a:noFill/>
            </a:ln>
          </c:spPr>
          <c:dPt>
            <c:idx val="0"/>
            <c:bubble3D val="0"/>
            <c:spPr>
              <a:solidFill>
                <a:schemeClr val="accent4">
                  <a:shade val="76000"/>
                </a:schemeClr>
              </a:solidFill>
              <a:ln w="19050">
                <a:noFill/>
              </a:ln>
              <a:effectLst/>
            </c:spPr>
            <c:extLst>
              <c:ext xmlns:c16="http://schemas.microsoft.com/office/drawing/2014/chart" uri="{C3380CC4-5D6E-409C-BE32-E72D297353CC}">
                <c16:uniqueId val="{00000000-424B-4A27-84AB-0DA4101CDB93}"/>
              </c:ext>
            </c:extLst>
          </c:dPt>
          <c:dPt>
            <c:idx val="1"/>
            <c:bubble3D val="0"/>
            <c:spPr>
              <a:solidFill>
                <a:schemeClr val="accent4">
                  <a:tint val="77000"/>
                </a:schemeClr>
              </a:solidFill>
              <a:ln w="19050">
                <a:noFill/>
              </a:ln>
              <a:effectLst/>
            </c:spPr>
            <c:extLst>
              <c:ext xmlns:c16="http://schemas.microsoft.com/office/drawing/2014/chart" uri="{C3380CC4-5D6E-409C-BE32-E72D297353CC}">
                <c16:uniqueId val="{00000002-424B-4A27-84AB-0DA4101CDB93}"/>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Sheet1!$B$1:$C$1</c:f>
              <c:strCache>
                <c:ptCount val="2"/>
                <c:pt idx="0">
                  <c:v>Zone de développement</c:v>
                </c:pt>
                <c:pt idx="1">
                  <c:v>Hors zone</c:v>
                </c:pt>
              </c:strCache>
            </c:strRef>
          </c:cat>
          <c:val>
            <c:numRef>
              <c:f>Sheet1!$B$2:$C$2</c:f>
              <c:numCache>
                <c:formatCode>General</c:formatCode>
                <c:ptCount val="2"/>
                <c:pt idx="0">
                  <c:v>24</c:v>
                </c:pt>
                <c:pt idx="1">
                  <c:v>54</c:v>
                </c:pt>
              </c:numCache>
            </c:numRef>
          </c:val>
          <c:extLst>
            <c:ext xmlns:c16="http://schemas.microsoft.com/office/drawing/2014/chart" uri="{C3380CC4-5D6E-409C-BE32-E72D297353CC}">
              <c16:uniqueId val="{00000003-424B-4A27-84AB-0DA4101CDB93}"/>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7607531969198446"/>
          <c:y val="0.23809512447307724"/>
          <c:w val="0.27864214992927866"/>
          <c:h val="0.53061224489795922"/>
        </c:manualLayout>
      </c:layout>
      <c:pieChart>
        <c:varyColors val="1"/>
        <c:ser>
          <c:idx val="0"/>
          <c:order val="0"/>
          <c:tx>
            <c:strRef>
              <c:f>Sheet1!$A$2</c:f>
              <c:strCache>
                <c:ptCount val="1"/>
                <c:pt idx="0">
                  <c:v>Dossiers à l'introduction</c:v>
                </c:pt>
              </c:strCache>
            </c:strRef>
          </c:tx>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0-CA2F-454D-9104-E86EE01D4B75}"/>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2-CA2F-454D-9104-E86EE01D4B75}"/>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Starter</c:v>
                </c:pt>
                <c:pt idx="1">
                  <c:v>Non starter</c:v>
                </c:pt>
              </c:strCache>
            </c:strRef>
          </c:cat>
          <c:val>
            <c:numRef>
              <c:f>Sheet1!$B$2:$C$2</c:f>
              <c:numCache>
                <c:formatCode>General</c:formatCode>
                <c:ptCount val="2"/>
                <c:pt idx="0">
                  <c:v>30</c:v>
                </c:pt>
                <c:pt idx="1">
                  <c:v>48</c:v>
                </c:pt>
              </c:numCache>
            </c:numRef>
          </c:val>
          <c:extLst>
            <c:ext xmlns:c16="http://schemas.microsoft.com/office/drawing/2014/chart" uri="{C3380CC4-5D6E-409C-BE32-E72D297353CC}">
              <c16:uniqueId val="{00000003-CA2F-454D-9104-E86EE01D4B7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655678927675383"/>
          <c:y val="0.2384102534628427"/>
          <c:w val="0.30886850152905199"/>
          <c:h val="0.5298013245033113"/>
        </c:manualLayout>
      </c:layout>
      <c:pieChart>
        <c:varyColors val="1"/>
        <c:ser>
          <c:idx val="0"/>
          <c:order val="0"/>
          <c:tx>
            <c:strRef>
              <c:f>Sheet1!$A$2</c:f>
              <c:strCache>
                <c:ptCount val="1"/>
                <c:pt idx="0">
                  <c:v>Dossiers à l'introduction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7E12-443F-B041-595E5B17AC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7E12-443F-B041-595E5B17AC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7E12-443F-B041-595E5B17AC89}"/>
              </c:ext>
            </c:extLst>
          </c:dPt>
          <c:dLbls>
            <c:dLbl>
              <c:idx val="0"/>
              <c:layout>
                <c:manualLayout>
                  <c:x val="4.8484848484848485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E12-443F-B041-595E5B17AC89}"/>
                </c:ext>
              </c:extLst>
            </c:dLbl>
            <c:dLbl>
              <c:idx val="1"/>
              <c:layout>
                <c:manualLayout>
                  <c:x val="-1.5426997245179064E-2"/>
                  <c:y val="-2.0928220944690398E-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E12-443F-B041-595E5B17AC89}"/>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Sheet1!$B$1:$D$1</c:f>
              <c:strCache>
                <c:ptCount val="3"/>
                <c:pt idx="0">
                  <c:v>micro</c:v>
                </c:pt>
                <c:pt idx="1">
                  <c:v>petite</c:v>
                </c:pt>
                <c:pt idx="2">
                  <c:v>moyenne</c:v>
                </c:pt>
              </c:strCache>
            </c:strRef>
          </c:cat>
          <c:val>
            <c:numRef>
              <c:f>Sheet1!$B$2:$D$2</c:f>
              <c:numCache>
                <c:formatCode>General</c:formatCode>
                <c:ptCount val="3"/>
                <c:pt idx="0">
                  <c:v>53</c:v>
                </c:pt>
                <c:pt idx="1">
                  <c:v>21</c:v>
                </c:pt>
                <c:pt idx="2">
                  <c:v>4</c:v>
                </c:pt>
              </c:numCache>
            </c:numRef>
          </c:val>
          <c:extLst>
            <c:ext xmlns:c16="http://schemas.microsoft.com/office/drawing/2014/chart" uri="{C3380CC4-5D6E-409C-BE32-E72D297353CC}">
              <c16:uniqueId val="{00000005-7E12-443F-B041-595E5B17AC8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7">
  <a:schemeClr val="accent4"/>
</cs:colorStyle>
</file>

<file path=word/charts/colors11.xml><?xml version="1.0" encoding="utf-8"?>
<cs:colorStyle xmlns:cs="http://schemas.microsoft.com/office/drawing/2012/chartStyle" xmlns:a="http://schemas.openxmlformats.org/drawingml/2006/main" meth="withinLinear" id="17">
  <a:schemeClr val="accent4"/>
</cs:colorStyle>
</file>

<file path=word/charts/colors12.xml><?xml version="1.0" encoding="utf-8"?>
<cs:colorStyle xmlns:cs="http://schemas.microsoft.com/office/drawing/2012/chartStyle" xmlns:a="http://schemas.openxmlformats.org/drawingml/2006/main" meth="withinLinear" id="17">
  <a:schemeClr val="accent4"/>
</cs:colorStyle>
</file>

<file path=word/charts/colors13.xml><?xml version="1.0" encoding="utf-8"?>
<cs:colorStyle xmlns:cs="http://schemas.microsoft.com/office/drawing/2012/chartStyle" xmlns:a="http://schemas.openxmlformats.org/drawingml/2006/main" meth="withinLinear" id="17">
  <a:schemeClr val="accent4"/>
</cs:colorStyle>
</file>

<file path=word/charts/colors14.xml><?xml version="1.0" encoding="utf-8"?>
<cs:colorStyle xmlns:cs="http://schemas.microsoft.com/office/drawing/2012/chartStyle" xmlns:a="http://schemas.openxmlformats.org/drawingml/2006/main" meth="withinLinear" id="17">
  <a:schemeClr val="accent4"/>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 id="17">
  <a:schemeClr val="accent4"/>
</cs:colorStyle>
</file>

<file path=word/charts/colors17.xml><?xml version="1.0" encoding="utf-8"?>
<cs:colorStyle xmlns:cs="http://schemas.microsoft.com/office/drawing/2012/chartStyle" xmlns:a="http://schemas.openxmlformats.org/drawingml/2006/main" meth="withinLinear" id="17">
  <a:schemeClr val="accent4"/>
</cs:colorStyle>
</file>

<file path=word/charts/colors18.xml><?xml version="1.0" encoding="utf-8"?>
<cs:colorStyle xmlns:cs="http://schemas.microsoft.com/office/drawing/2012/chartStyle" xmlns:a="http://schemas.openxmlformats.org/drawingml/2006/main" meth="withinLinear" id="17">
  <a:schemeClr val="accent4"/>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20.xml><?xml version="1.0" encoding="utf-8"?>
<cs:colorStyle xmlns:cs="http://schemas.microsoft.com/office/drawing/2012/chartStyle" xmlns:a="http://schemas.openxmlformats.org/drawingml/2006/main" meth="withinLinear" id="17">
  <a:schemeClr val="accent4"/>
</cs:colorStyle>
</file>

<file path=word/charts/colors21.xml><?xml version="1.0" encoding="utf-8"?>
<cs:colorStyle xmlns:cs="http://schemas.microsoft.com/office/drawing/2012/chartStyle" xmlns:a="http://schemas.openxmlformats.org/drawingml/2006/main" meth="withinLinear" id="17">
  <a:schemeClr val="accent4"/>
</cs:colorStyle>
</file>

<file path=word/charts/colors22.xml><?xml version="1.0" encoding="utf-8"?>
<cs:colorStyle xmlns:cs="http://schemas.microsoft.com/office/drawing/2012/chartStyle" xmlns:a="http://schemas.openxmlformats.org/drawingml/2006/main" meth="withinLinear" id="17">
  <a:schemeClr val="accent4"/>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withinLinear" id="17">
  <a:schemeClr val="accent4"/>
</cs:colorStyle>
</file>

<file path=word/charts/colors25.xml><?xml version="1.0" encoding="utf-8"?>
<cs:colorStyle xmlns:cs="http://schemas.microsoft.com/office/drawing/2012/chartStyle" xmlns:a="http://schemas.openxmlformats.org/drawingml/2006/main" meth="withinLinear" id="17">
  <a:schemeClr val="accent4"/>
</cs:colorStyle>
</file>

<file path=word/charts/colors26.xml><?xml version="1.0" encoding="utf-8"?>
<cs:colorStyle xmlns:cs="http://schemas.microsoft.com/office/drawing/2012/chartStyle" xmlns:a="http://schemas.openxmlformats.org/drawingml/2006/main" meth="withinLinear" id="17">
  <a:schemeClr val="accent4"/>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7">
  <a:schemeClr val="accent4"/>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withinLinear" id="17">
  <a:schemeClr val="accent4"/>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99EE5AEA9B1C47BC6EDD2D49FEBA1B" ma:contentTypeVersion="14" ma:contentTypeDescription="Crée un document." ma:contentTypeScope="" ma:versionID="8b5808bafe746d21cc1287f840a43bc0">
  <xsd:schema xmlns:xsd="http://www.w3.org/2001/XMLSchema" xmlns:xs="http://www.w3.org/2001/XMLSchema" xmlns:p="http://schemas.microsoft.com/office/2006/metadata/properties" xmlns:ns3="81bba304-99aa-42e7-88e9-e217eef9cf0e" xmlns:ns4="b6f9f3f6-6891-497a-816b-f7607d8f7594" targetNamespace="http://schemas.microsoft.com/office/2006/metadata/properties" ma:root="true" ma:fieldsID="a45c87868a283165eabf1db35568a191" ns3:_="" ns4:_="">
    <xsd:import namespace="81bba304-99aa-42e7-88e9-e217eef9cf0e"/>
    <xsd:import namespace="b6f9f3f6-6891-497a-816b-f7607d8f75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ba304-99aa-42e7-88e9-e217eef9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f9f3f6-6891-497a-816b-f7607d8f759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6B9B-24A9-4DE7-85A8-EE6E64CF2E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83A263-8363-4F79-84A1-D09500F60A9B}">
  <ds:schemaRefs>
    <ds:schemaRef ds:uri="http://schemas.microsoft.com/sharepoint/v3/contenttype/forms"/>
  </ds:schemaRefs>
</ds:datastoreItem>
</file>

<file path=customXml/itemProps3.xml><?xml version="1.0" encoding="utf-8"?>
<ds:datastoreItem xmlns:ds="http://schemas.openxmlformats.org/officeDocument/2006/customXml" ds:itemID="{6C2C5693-9671-4EA6-9D9B-76E2ABF36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ba304-99aa-42e7-88e9-e217eef9cf0e"/>
    <ds:schemaRef ds:uri="b6f9f3f6-6891-497a-816b-f7607d8f7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0820A-8085-4AFD-BC93-94B9FD8B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6215</Words>
  <Characters>34186</Characters>
  <Application>Microsoft Office Word</Application>
  <DocSecurity>0</DocSecurity>
  <Lines>284</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d’activité de la Direction des Aides aux Entreprises</vt:lpstr>
      <vt:lpstr>Rapport d’activité de la Direction des Aides aux Entreprises</vt:lpstr>
    </vt:vector>
  </TitlesOfParts>
  <Company>M laura.roose icrosoft</Company>
  <LinksUpToDate>false</LinksUpToDate>
  <CharactersWithSpaces>40321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 de la Direction des Aides aux Entreprises</dc:title>
  <dc:creator>Candice RIVIERE</dc:creator>
  <cp:lastModifiedBy>RIVIERE Candice</cp:lastModifiedBy>
  <cp:revision>2</cp:revision>
  <cp:lastPrinted>2014-12-30T09:47:00Z</cp:lastPrinted>
  <dcterms:created xsi:type="dcterms:W3CDTF">2022-02-24T10:38:00Z</dcterms:created>
  <dcterms:modified xsi:type="dcterms:W3CDTF">2022-02-24T10:38:00Z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0x0101005E99EE5AEA9B1C47BC6EDD2D49FEBA1B</vt:lpwstr>
  </property>
</Properties>
</file>